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rPr>
          <w:rFonts w:eastAsia="Arial" w:cs="Arial" w:ascii="Arial" w:hAnsi="Arial"/>
          <w:position w:val="2"/>
          <w:sz w:val="22"/>
          <w:lang w:val="pl-PL"/>
        </w:rPr>
        <w:t xml:space="preserve">     </w:t>
      </w:r>
      <w:r>
        <w:rPr>
          <w:rFonts w:eastAsia="Arial" w:cs="Arial" w:ascii="Arial" w:hAnsi="Arial"/>
          <w:position w:val="2"/>
          <w:sz w:val="22"/>
          <w:lang w:val="pl-PL"/>
        </w:rPr>
        <w:t>Nasz znak : GPO 7125.1</w:t>
      </w:r>
      <w:r>
        <w:rPr>
          <w:rFonts w:eastAsia="Arial" w:cs="Arial" w:ascii="Arial" w:hAnsi="Arial"/>
          <w:position w:val="2"/>
          <w:sz w:val="22"/>
          <w:lang w:val="pl-PL"/>
        </w:rPr>
        <w:t>4</w:t>
      </w:r>
      <w:r>
        <w:rPr>
          <w:rFonts w:eastAsia="Arial" w:cs="Arial" w:ascii="Arial" w:hAnsi="Arial"/>
          <w:position w:val="2"/>
          <w:sz w:val="22"/>
          <w:lang w:val="pl-PL"/>
        </w:rPr>
        <w:t>.2021</w:t>
      </w:r>
      <w:r>
        <w:rPr>
          <w:rFonts w:eastAsia="Arial" w:cs="Arial" w:ascii="Arial" w:hAnsi="Arial"/>
          <w:sz w:val="22"/>
          <w:lang w:val="pl-PL"/>
        </w:rPr>
        <w:tab/>
        <w:tab/>
        <w:tab/>
        <w:tab/>
        <w:tab/>
        <w:tab/>
        <w:tab/>
        <w:tab/>
        <w:tab/>
        <w:tab/>
        <w:tab/>
        <w:tab/>
        <w:tab/>
        <w:t xml:space="preserve">                             Szczytno, 07.05</w:t>
      </w:r>
      <w:r>
        <w:rPr>
          <w:rFonts w:eastAsia="Arial" w:cs="Arial" w:ascii="Arial" w:hAnsi="Arial"/>
          <w:color w:val="00000A"/>
          <w:kern w:val="0"/>
          <w:sz w:val="22"/>
          <w:szCs w:val="20"/>
          <w:lang w:val="pl-PL" w:eastAsia="zh-CN" w:bidi="ar-SA"/>
        </w:rPr>
        <w:t>.2021</w:t>
      </w:r>
      <w:r>
        <w:rPr>
          <w:rFonts w:eastAsia="Arial" w:cs="Arial" w:ascii="Arial" w:hAnsi="Arial"/>
          <w:sz w:val="22"/>
          <w:lang w:val="pl-PL"/>
        </w:rPr>
        <w:t xml:space="preserve"> r.</w:t>
      </w:r>
    </w:p>
    <w:p>
      <w:pPr>
        <w:pStyle w:val="Nagwek61"/>
        <w:spacing w:lineRule="auto" w:line="36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agwek61"/>
        <w:spacing w:lineRule="auto" w:line="360"/>
        <w:rPr/>
      </w:pPr>
      <w:r>
        <w:rPr>
          <w:rFonts w:eastAsia="Arial" w:cs="Arial" w:ascii="Arial" w:hAnsi="Arial"/>
        </w:rPr>
        <w:t>WYKAZ</w:t>
      </w:r>
    </w:p>
    <w:p>
      <w:pPr>
        <w:pStyle w:val="Normal"/>
        <w:numPr>
          <w:ilvl w:val="0"/>
          <w:numId w:val="1"/>
        </w:numPr>
        <w:spacing w:lineRule="auto" w:line="360"/>
        <w:jc w:val="center"/>
        <w:rPr/>
      </w:pPr>
      <w:r>
        <w:rPr>
          <w:rFonts w:eastAsia="Arial" w:cs="Arial" w:ascii="Arial" w:hAnsi="Arial"/>
          <w:b/>
          <w:bCs/>
          <w:sz w:val="26"/>
          <w:szCs w:val="26"/>
          <w:lang w:val="pl-PL"/>
        </w:rPr>
        <w:t>lokali mieszkalnych  do sprzedaży najemcom wraz ze zbyciem  na współwłasność udziału w działce w trybie bezprzetargowym</w:t>
      </w:r>
    </w:p>
    <w:p>
      <w:pPr>
        <w:pStyle w:val="Normal"/>
        <w:numPr>
          <w:ilvl w:val="0"/>
          <w:numId w:val="1"/>
        </w:numPr>
        <w:spacing w:lineRule="auto" w:line="360"/>
        <w:jc w:val="center"/>
        <w:rPr>
          <w:rFonts w:ascii="Arial" w:hAnsi="Arial" w:eastAsia="Arial" w:cs="Arial"/>
          <w:b/>
          <w:b/>
          <w:bCs/>
          <w:sz w:val="26"/>
          <w:szCs w:val="26"/>
          <w:lang w:val="pl-PL"/>
        </w:rPr>
      </w:pPr>
      <w:r>
        <w:rPr>
          <w:rFonts w:eastAsia="Arial" w:cs="Arial" w:ascii="Arial" w:hAnsi="Arial"/>
          <w:b/>
          <w:bCs/>
          <w:sz w:val="26"/>
          <w:szCs w:val="26"/>
          <w:lang w:val="pl-PL"/>
        </w:rPr>
      </w:r>
    </w:p>
    <w:tbl>
      <w:tblPr>
        <w:tblW w:w="16438" w:type="dxa"/>
        <w:jc w:val="left"/>
        <w:tblInd w:w="156" w:type="dxa"/>
        <w:tblCellMar>
          <w:top w:w="0" w:type="dxa"/>
          <w:left w:w="2" w:type="dxa"/>
          <w:bottom w:w="0" w:type="dxa"/>
          <w:right w:w="0" w:type="dxa"/>
        </w:tblCellMar>
      </w:tblPr>
      <w:tblGrid>
        <w:gridCol w:w="396"/>
        <w:gridCol w:w="1052"/>
        <w:gridCol w:w="891"/>
        <w:gridCol w:w="738"/>
        <w:gridCol w:w="708"/>
        <w:gridCol w:w="1787"/>
        <w:gridCol w:w="1882"/>
        <w:gridCol w:w="1412"/>
        <w:gridCol w:w="1425"/>
        <w:gridCol w:w="1570"/>
        <w:gridCol w:w="1519"/>
        <w:gridCol w:w="1422"/>
        <w:gridCol w:w="1635"/>
      </w:tblGrid>
      <w:tr>
        <w:trPr>
          <w:trHeight w:val="945" w:hRule="exact"/>
          <w:cantSplit w:val="true"/>
        </w:trPr>
        <w:tc>
          <w:tcPr>
            <w:tcW w:w="396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sz w:val="22"/>
              </w:rPr>
              <w:t>Lp.</w:t>
            </w:r>
          </w:p>
        </w:tc>
        <w:tc>
          <w:tcPr>
            <w:tcW w:w="1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C0C0C0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91" w:type="dxa"/>
            <w:tcBorders>
              <w:top w:val="single" w:sz="2" w:space="0" w:color="000001"/>
              <w:bottom w:val="single" w:sz="4" w:space="0" w:color="000001"/>
            </w:tcBorders>
            <w:shd w:fill="C0C0C0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sz w:val="22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sz w:val="22"/>
              </w:rPr>
              <w:t>Numer</w:t>
            </w:r>
          </w:p>
        </w:tc>
        <w:tc>
          <w:tcPr>
            <w:tcW w:w="738" w:type="dxa"/>
            <w:tcBorders>
              <w:top w:val="single" w:sz="2" w:space="0" w:color="000001"/>
              <w:bottom w:val="single" w:sz="4" w:space="0" w:color="000001"/>
            </w:tcBorders>
            <w:shd w:fill="C0C0C0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sz w:val="22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sz w:val="22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08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sz w:val="22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sz w:val="22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sz w:val="22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sz w:val="22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sz w:val="22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sz w:val="22"/>
              </w:rPr>
              <w:t>Pow.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position w:val="6"/>
                <w:sz w:val="22"/>
              </w:rPr>
              <w:t>działki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b/>
                <w:position w:val="6"/>
                <w:sz w:val="22"/>
              </w:rPr>
              <w:t>m</w:t>
            </w:r>
            <w:r>
              <w:rPr>
                <w:rFonts w:eastAsia="Arial" w:cs="Arial" w:ascii="Arial" w:hAnsi="Arial"/>
                <w:b/>
                <w:sz w:val="22"/>
                <w:vertAlign w:val="superscript"/>
              </w:rPr>
              <w:t>2</w:t>
            </w:r>
          </w:p>
        </w:tc>
        <w:tc>
          <w:tcPr>
            <w:tcW w:w="1787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agwek31"/>
              <w:snapToGrid w:val="false"/>
              <w:rPr>
                <w:rFonts w:ascii="Arial" w:hAnsi="Arial" w:eastAsia="Arial" w:cs="Arial"/>
                <w:b/>
                <w:b/>
                <w:sz w:val="22"/>
                <w:vertAlign w:val="superscript"/>
              </w:rPr>
            </w:pPr>
            <w:r>
              <w:rPr>
                <w:rFonts w:eastAsia="Arial" w:cs="Arial" w:ascii="Arial" w:hAnsi="Arial"/>
                <w:b/>
                <w:sz w:val="22"/>
                <w:vertAlign w:val="superscript"/>
              </w:rPr>
            </w:r>
          </w:p>
          <w:p>
            <w:pPr>
              <w:pStyle w:val="Nagwek31"/>
              <w:rPr>
                <w:rFonts w:ascii="Arial" w:hAnsi="Arial" w:eastAsia="Arial" w:cs="Arial"/>
                <w:b/>
                <w:b/>
                <w:sz w:val="22"/>
                <w:vertAlign w:val="superscript"/>
              </w:rPr>
            </w:pPr>
            <w:r>
              <w:rPr>
                <w:rFonts w:eastAsia="Arial" w:cs="Arial" w:ascii="Arial" w:hAnsi="Arial"/>
                <w:b/>
                <w:sz w:val="22"/>
                <w:vertAlign w:val="superscript"/>
              </w:rPr>
            </w:r>
          </w:p>
          <w:p>
            <w:pPr>
              <w:pStyle w:val="Nagwek31"/>
              <w:rPr>
                <w:rFonts w:ascii="Arial" w:hAnsi="Arial" w:eastAsia="Arial" w:cs="Arial"/>
                <w:b/>
                <w:b/>
                <w:sz w:val="22"/>
                <w:vertAlign w:val="superscript"/>
              </w:rPr>
            </w:pPr>
            <w:r>
              <w:rPr>
                <w:rFonts w:eastAsia="Arial" w:cs="Arial" w:ascii="Arial" w:hAnsi="Arial"/>
                <w:b/>
                <w:sz w:val="22"/>
                <w:vertAlign w:val="superscript"/>
              </w:rPr>
            </w:r>
          </w:p>
          <w:p>
            <w:pPr>
              <w:pStyle w:val="Nagwek31"/>
              <w:rPr>
                <w:rFonts w:ascii="Arial" w:hAnsi="Arial" w:eastAsia="Arial" w:cs="Arial"/>
                <w:b/>
                <w:b/>
                <w:sz w:val="22"/>
                <w:vertAlign w:val="superscript"/>
              </w:rPr>
            </w:pPr>
            <w:r>
              <w:rPr>
                <w:rFonts w:eastAsia="Arial" w:cs="Arial" w:ascii="Arial" w:hAnsi="Arial"/>
                <w:b/>
                <w:sz w:val="22"/>
                <w:vertAlign w:val="superscript"/>
              </w:rPr>
            </w:r>
          </w:p>
          <w:p>
            <w:pPr>
              <w:pStyle w:val="Nagwek31"/>
              <w:rPr>
                <w:rFonts w:ascii="Arial" w:hAnsi="Arial" w:eastAsia="Arial" w:cs="Arial"/>
                <w:b/>
                <w:b/>
                <w:sz w:val="22"/>
                <w:vertAlign w:val="superscript"/>
              </w:rPr>
            </w:pPr>
            <w:r>
              <w:rPr>
                <w:rFonts w:eastAsia="Arial" w:cs="Arial" w:ascii="Arial" w:hAnsi="Arial"/>
                <w:b/>
                <w:sz w:val="22"/>
                <w:vertAlign w:val="superscript"/>
              </w:rPr>
            </w:r>
          </w:p>
          <w:p>
            <w:pPr>
              <w:pStyle w:val="Nagwek31"/>
              <w:rPr>
                <w:rFonts w:ascii="Arial" w:hAnsi="Arial" w:eastAsia="Arial" w:cs="Arial"/>
                <w:b/>
                <w:b/>
                <w:sz w:val="22"/>
                <w:vertAlign w:val="superscript"/>
              </w:rPr>
            </w:pPr>
            <w:r>
              <w:rPr>
                <w:rFonts w:eastAsia="Arial" w:cs="Arial" w:ascii="Arial" w:hAnsi="Arial"/>
                <w:b/>
                <w:sz w:val="22"/>
                <w:vertAlign w:val="superscript"/>
              </w:rPr>
            </w:r>
          </w:p>
          <w:p>
            <w:pPr>
              <w:pStyle w:val="Nagwek31"/>
              <w:rPr>
                <w:rFonts w:ascii="Arial" w:hAnsi="Arial" w:eastAsia="Arial" w:cs="Arial"/>
                <w:b/>
                <w:b/>
                <w:sz w:val="22"/>
                <w:vertAlign w:val="superscript"/>
              </w:rPr>
            </w:pPr>
            <w:r>
              <w:rPr>
                <w:rFonts w:eastAsia="Arial" w:cs="Arial" w:ascii="Arial" w:hAnsi="Arial"/>
                <w:b/>
                <w:sz w:val="22"/>
                <w:vertAlign w:val="superscript"/>
              </w:rPr>
            </w:r>
          </w:p>
          <w:p>
            <w:pPr>
              <w:pStyle w:val="Nagwek31"/>
              <w:rPr>
                <w:rFonts w:ascii="Arial" w:hAnsi="Arial" w:eastAsia="Arial" w:cs="Arial"/>
                <w:b/>
                <w:b/>
                <w:sz w:val="22"/>
                <w:vertAlign w:val="superscript"/>
              </w:rPr>
            </w:pPr>
            <w:r>
              <w:rPr>
                <w:rFonts w:eastAsia="Arial" w:cs="Arial" w:ascii="Arial" w:hAnsi="Arial"/>
                <w:b/>
                <w:sz w:val="22"/>
                <w:vertAlign w:val="superscript"/>
              </w:rPr>
            </w:r>
          </w:p>
          <w:p>
            <w:pPr>
              <w:pStyle w:val="Nagwek31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sz w:val="22"/>
              </w:rPr>
            </w:r>
          </w:p>
          <w:p>
            <w:pPr>
              <w:pStyle w:val="Nagwek31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sz w:val="22"/>
              </w:rPr>
              <w:t>Adres lokalu</w:t>
            </w:r>
          </w:p>
        </w:tc>
        <w:tc>
          <w:tcPr>
            <w:tcW w:w="1882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  <w:t xml:space="preserve">Przeznaczenie 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  <w:t>w miejscowym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  <w:t>planie zagospodaro-wania przestrzennego</w:t>
            </w:r>
          </w:p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ind w:left="0" w:right="0" w:firstLine="708"/>
              <w:rPr/>
            </w:pPr>
            <w:r>
              <w:rPr/>
            </w:r>
          </w:p>
        </w:tc>
        <w:tc>
          <w:tcPr>
            <w:tcW w:w="1412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sz w:val="22"/>
              </w:rPr>
              <w:t>Forma</w:t>
            </w:r>
          </w:p>
          <w:p>
            <w:pPr>
              <w:pStyle w:val="Nagwek51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sz w:val="22"/>
              </w:rPr>
              <w:t>Zbycia</w:t>
            </w:r>
          </w:p>
        </w:tc>
        <w:tc>
          <w:tcPr>
            <w:tcW w:w="1425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  <w:t xml:space="preserve">Wartość udziału 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  <w:t>w działce</w:t>
            </w:r>
          </w:p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  <w:lang w:val="pl-PL"/>
              </w:rPr>
            </w:r>
          </w:p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rFonts w:eastAsia="Arial" w:cs="Arial" w:ascii="Arial" w:hAnsi="Arial"/>
                <w:b/>
                <w:sz w:val="21"/>
                <w:szCs w:val="21"/>
                <w:lang w:val="pl-PL"/>
              </w:rPr>
              <w:t>Bonifikatę</w:t>
            </w:r>
          </w:p>
          <w:p>
            <w:pPr>
              <w:pStyle w:val="Standard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  <w:t>Opłata udział w gruncie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  <w:lang w:val="pl-PL"/>
              </w:rPr>
              <w:t>(własność)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sz w:val="20"/>
                <w:lang w:val="pl-PL"/>
              </w:rPr>
            </w:r>
          </w:p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sz w:val="20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bCs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sz w:val="22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70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  <w:t>Cena szacunkowa lokalu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  <w:t>Bonifikata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  <w:t>Pozostała cena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19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sz w:val="22"/>
              </w:rPr>
              <w:t>Najemca</w:t>
            </w:r>
          </w:p>
        </w:tc>
        <w:tc>
          <w:tcPr>
            <w:tcW w:w="1422" w:type="dxa"/>
            <w:vMerge w:val="restart"/>
            <w:tcBorders>
              <w:top w:val="single" w:sz="4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widowControl/>
              <w:suppressAutoHyphens w:val="false"/>
              <w:snapToGrid w:val="false"/>
              <w:jc w:val="center"/>
              <w:rPr>
                <w:rFonts w:ascii="Arial" w:hAnsi="Arial" w:eastAsia="Arial" w:cs="Arial"/>
                <w:b/>
                <w:b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sz w:val="20"/>
                <w:lang w:val="pl-PL"/>
              </w:rPr>
            </w:r>
          </w:p>
          <w:p>
            <w:pPr>
              <w:pStyle w:val="Nagwek51"/>
              <w:keepNext w:val="true"/>
              <w:widowControl/>
              <w:suppressAutoHyphens w:val="false"/>
              <w:spacing w:lineRule="auto" w:line="360"/>
              <w:rPr>
                <w:sz w:val="22"/>
              </w:rPr>
            </w:pPr>
            <w:r>
              <w:rPr>
                <w:sz w:val="22"/>
              </w:rPr>
              <w:t xml:space="preserve">Wysokość </w:t>
            </w:r>
          </w:p>
          <w:p>
            <w:pPr>
              <w:pStyle w:val="Nagwek51"/>
              <w:keepNext w:val="true"/>
              <w:widowControl/>
              <w:suppressAutoHyphens w:val="false"/>
              <w:spacing w:lineRule="auto" w:line="360"/>
              <w:rPr>
                <w:sz w:val="22"/>
              </w:rPr>
            </w:pPr>
            <w:r>
              <w:rPr>
                <w:sz w:val="22"/>
              </w:rPr>
              <w:t xml:space="preserve">i termin </w:t>
            </w:r>
          </w:p>
          <w:p>
            <w:pPr>
              <w:pStyle w:val="Nagwek51"/>
              <w:widowControl/>
              <w:suppressAutoHyphens w:val="false"/>
              <w:spacing w:lineRule="auto" w:line="360"/>
              <w:rPr>
                <w:sz w:val="22"/>
              </w:rPr>
            </w:pPr>
            <w:r>
              <w:rPr>
                <w:sz w:val="22"/>
              </w:rPr>
              <w:t>wnoszenia opłat</w:t>
            </w:r>
          </w:p>
        </w:tc>
        <w:tc>
          <w:tcPr>
            <w:tcW w:w="163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fill="C0C0C0" w:val="clear"/>
          </w:tcPr>
          <w:p>
            <w:pPr>
              <w:pStyle w:val="Normal"/>
              <w:widowControl/>
              <w:suppressAutoHyphens w:val="false"/>
              <w:snapToGrid w:val="false"/>
              <w:spacing w:lineRule="auto" w:line="360"/>
              <w:jc w:val="center"/>
              <w:rPr>
                <w:rFonts w:ascii="Arial" w:hAnsi="Arial" w:cs="Arial"/>
                <w:b/>
                <w:b/>
                <w:sz w:val="22"/>
                <w:lang w:val="pl-PL"/>
              </w:rPr>
            </w:pPr>
            <w:r>
              <w:rPr>
                <w:rFonts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widowControl/>
              <w:suppressAutoHyphens w:val="false"/>
              <w:spacing w:lineRule="auto" w:line="360"/>
              <w:jc w:val="center"/>
              <w:rPr>
                <w:b/>
                <w:b/>
                <w:sz w:val="22"/>
                <w:lang w:val="pl-PL"/>
              </w:rPr>
            </w:pPr>
            <w:r>
              <w:rPr>
                <w:b/>
                <w:sz w:val="22"/>
                <w:lang w:val="pl-PL"/>
              </w:rPr>
              <w:t xml:space="preserve">Zasady </w:t>
            </w:r>
          </w:p>
          <w:p>
            <w:pPr>
              <w:pStyle w:val="Normal"/>
              <w:widowControl/>
              <w:suppressAutoHyphens w:val="false"/>
              <w:spacing w:lineRule="auto" w:line="360"/>
              <w:jc w:val="center"/>
              <w:rPr>
                <w:b/>
                <w:b/>
                <w:sz w:val="22"/>
                <w:lang w:val="pl-PL"/>
              </w:rPr>
            </w:pPr>
            <w:r>
              <w:rPr>
                <w:b/>
                <w:sz w:val="22"/>
                <w:lang w:val="pl-PL"/>
              </w:rPr>
              <w:t>aktualizacji</w:t>
            </w:r>
          </w:p>
          <w:p>
            <w:pPr>
              <w:pStyle w:val="Normal"/>
              <w:widowControl/>
              <w:suppressAutoHyphens w:val="false"/>
              <w:spacing w:lineRule="auto" w:line="360"/>
              <w:jc w:val="center"/>
              <w:rPr>
                <w:b/>
                <w:b/>
                <w:sz w:val="22"/>
                <w:lang w:val="pl-PL"/>
              </w:rPr>
            </w:pPr>
            <w:r>
              <w:rPr>
                <w:b/>
                <w:sz w:val="22"/>
                <w:lang w:val="pl-PL"/>
              </w:rPr>
              <w:t>opłat</w:t>
            </w:r>
          </w:p>
        </w:tc>
      </w:tr>
      <w:tr>
        <w:trPr>
          <w:trHeight w:val="2023" w:hRule="exact"/>
          <w:cantSplit w:val="true"/>
        </w:trPr>
        <w:tc>
          <w:tcPr>
            <w:tcW w:w="396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5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C0C0C0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  <w:t>Działki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91" w:type="dxa"/>
            <w:vMerge w:val="restart"/>
            <w:tcBorders>
              <w:top w:val="single" w:sz="4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agwek11"/>
              <w:jc w:val="center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sz w:val="22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sz w:val="20"/>
                <w:lang w:val="pl-PL"/>
              </w:rPr>
              <w:t>Obrębu</w:t>
            </w:r>
          </w:p>
        </w:tc>
        <w:tc>
          <w:tcPr>
            <w:tcW w:w="738" w:type="dxa"/>
            <w:vMerge w:val="restart"/>
            <w:tcBorders>
              <w:top w:val="single" w:sz="4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agwek41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sz w:val="22"/>
              </w:rPr>
              <w:t>KW</w:t>
            </w:r>
          </w:p>
        </w:tc>
        <w:tc>
          <w:tcPr>
            <w:tcW w:w="708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87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82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2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5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70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19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2" w:type="dxa"/>
            <w:vMerge w:val="continue"/>
            <w:tcBorders>
              <w:top w:val="single" w:sz="4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35" w:type="dxa"/>
            <w:vMerge w:val="continue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190" w:hRule="exact"/>
          <w:cantSplit w:val="true"/>
        </w:trPr>
        <w:tc>
          <w:tcPr>
            <w:tcW w:w="396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52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fill="C0C0C0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  <w:t>Udział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b/>
                <w:sz w:val="18"/>
                <w:szCs w:val="18"/>
                <w:lang w:val="pl-PL"/>
              </w:rPr>
              <w:t>w d</w:t>
            </w:r>
            <w:r>
              <w:rPr>
                <w:rFonts w:eastAsia="Arial" w:cs="Arial" w:ascii="Arial" w:hAnsi="Arial"/>
                <w:b/>
                <w:sz w:val="20"/>
                <w:lang w:val="pl-PL"/>
              </w:rPr>
              <w:t>ziałce</w:t>
            </w:r>
          </w:p>
        </w:tc>
        <w:tc>
          <w:tcPr>
            <w:tcW w:w="891" w:type="dxa"/>
            <w:vMerge w:val="continue"/>
            <w:tcBorders>
              <w:top w:val="single" w:sz="4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8" w:type="dxa"/>
            <w:vMerge w:val="continue"/>
            <w:tcBorders>
              <w:top w:val="single" w:sz="4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8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87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82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2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5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70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19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2" w:type="dxa"/>
            <w:vMerge w:val="continue"/>
            <w:tcBorders>
              <w:top w:val="single" w:sz="4" w:space="0" w:color="000001"/>
              <w:left w:val="single" w:sz="2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35" w:type="dxa"/>
            <w:vMerge w:val="continue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fill="C0C0C0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28" w:hRule="atLeast"/>
          <w:cantSplit w:val="true"/>
        </w:trPr>
        <w:tc>
          <w:tcPr>
            <w:tcW w:w="3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eastAsia="Arial" w:cs="Arial"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  <w:t>1.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 w:val="22"/>
                <w:szCs w:val="24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4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Arial" w:cs="Arial" w:ascii="Arial" w:hAnsi="Arial"/>
                <w:color w:val="00000A"/>
                <w:kern w:val="0"/>
                <w:sz w:val="24"/>
                <w:szCs w:val="24"/>
                <w:lang w:val="en-US" w:eastAsia="zh-CN" w:bidi="ar-SA"/>
              </w:rPr>
              <w:t>37/3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Cs w:val="24"/>
              </w:rPr>
            </w:pPr>
            <w:r>
              <w:rPr>
                <w:rFonts w:eastAsia="Arial" w:cs="Arial" w:ascii="Arial" w:hAnsi="Arial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Cs w:val="24"/>
              </w:rPr>
            </w:pPr>
            <w:r>
              <w:rPr>
                <w:rFonts w:eastAsia="Arial" w:cs="Arial" w:ascii="Arial" w:hAnsi="Arial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Cs w:val="24"/>
              </w:rPr>
            </w:pPr>
            <w:r>
              <w:rPr>
                <w:rFonts w:eastAsia="Arial" w:cs="Arial" w:ascii="Arial" w:hAnsi="Arial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Cs w:val="24"/>
                <w:lang w:val="pl-PL"/>
              </w:rPr>
            </w:pPr>
            <w:r>
              <w:rPr>
                <w:rFonts w:eastAsia="Arial" w:cs="Arial" w:ascii="Arial" w:hAnsi="Arial"/>
                <w:szCs w:val="24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Cs w:val="24"/>
                <w:lang w:val="pl-PL"/>
              </w:rPr>
            </w:pPr>
            <w:r>
              <w:rPr>
                <w:rFonts w:eastAsia="Arial" w:cs="Arial" w:ascii="Arial" w:hAnsi="Arial"/>
                <w:szCs w:val="24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color w:val="00000A"/>
                <w:kern w:val="0"/>
                <w:sz w:val="24"/>
                <w:szCs w:val="20"/>
                <w:lang w:val="pl-PL" w:eastAsia="zh-CN" w:bidi="ar-SA"/>
              </w:rPr>
              <w:t>3</w:t>
            </w:r>
          </w:p>
        </w:tc>
        <w:tc>
          <w:tcPr>
            <w:tcW w:w="7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lang w:val="pl-PL"/>
              </w:rPr>
            </w:pPr>
            <w:r>
              <w:rPr>
                <w:rFonts w:eastAsia="Arial" w:cs="Arial" w:ascii="Arial" w:hAnsi="Arial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lang w:val="pl-PL"/>
              </w:rPr>
              <w:t>OL1S/000</w:t>
            </w:r>
            <w:r>
              <w:rPr>
                <w:rFonts w:eastAsia="Arial" w:cs="Arial" w:ascii="Arial" w:hAnsi="Arial"/>
                <w:lang w:val="pl-PL"/>
              </w:rPr>
              <w:t>32208/7</w:t>
            </w:r>
          </w:p>
        </w:tc>
        <w:tc>
          <w:tcPr>
            <w:tcW w:w="7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Arial" w:ascii="Arial" w:hAnsi="Arial"/>
                <w:lang w:val="pl-PL"/>
              </w:rPr>
              <w:t>543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Cs/>
                <w:szCs w:val="24"/>
                <w:lang w:val="pl-PL"/>
              </w:rPr>
            </w:pPr>
            <w:r>
              <w:rPr>
                <w:rFonts w:cs="Arial" w:ascii="Arial" w:hAnsi="Arial"/>
                <w:bCs/>
                <w:szCs w:val="24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  <w:szCs w:val="24"/>
                <w:lang w:val="pl-PL"/>
              </w:rPr>
              <w:t xml:space="preserve">ul. </w:t>
            </w:r>
            <w:r>
              <w:rPr>
                <w:rFonts w:eastAsia="Times New Roman" w:cs="Arial" w:ascii="Arial" w:hAnsi="Arial"/>
                <w:bCs/>
                <w:color w:val="00000A"/>
                <w:kern w:val="0"/>
                <w:sz w:val="24"/>
                <w:szCs w:val="24"/>
                <w:lang w:val="pl-PL" w:eastAsia="zh-CN" w:bidi="ar-SA"/>
              </w:rPr>
              <w:t xml:space="preserve">Nauczycielska </w:t>
            </w:r>
          </w:p>
          <w:p>
            <w:pPr>
              <w:pStyle w:val="Normal"/>
              <w:jc w:val="center"/>
              <w:rPr/>
            </w:pPr>
            <w:r>
              <w:rPr>
                <w:rFonts w:eastAsia="Times New Roman" w:cs="Arial" w:ascii="Arial" w:hAnsi="Arial"/>
                <w:bCs/>
                <w:color w:val="00000A"/>
                <w:kern w:val="0"/>
                <w:sz w:val="24"/>
                <w:szCs w:val="24"/>
                <w:lang w:val="pl-PL" w:eastAsia="zh-CN" w:bidi="ar-SA"/>
              </w:rPr>
              <w:t>5/</w:t>
            </w:r>
            <w:r>
              <w:rPr>
                <w:rFonts w:eastAsia="Times New Roman" w:cs="Arial" w:ascii="Arial" w:hAnsi="Arial"/>
                <w:bCs/>
                <w:color w:val="00000A"/>
                <w:kern w:val="0"/>
                <w:sz w:val="24"/>
                <w:szCs w:val="24"/>
                <w:lang w:val="pl-PL" w:eastAsia="zh-CN" w:bidi="ar-SA"/>
              </w:rPr>
              <w:t>2</w:t>
            </w:r>
          </w:p>
          <w:p>
            <w:pPr>
              <w:pStyle w:val="Normal"/>
              <w:jc w:val="center"/>
              <w:rPr>
                <w:rFonts w:ascii="Arial" w:hAnsi="Arial" w:cs="Arial"/>
                <w:bCs/>
                <w:szCs w:val="24"/>
                <w:lang w:val="pl-PL"/>
              </w:rPr>
            </w:pPr>
            <w:r>
              <w:rPr>
                <w:rFonts w:cs="Arial" w:ascii="Arial" w:hAnsi="Arial"/>
                <w:bCs/>
                <w:szCs w:val="24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1"/>
                <w:szCs w:val="21"/>
                <w:lang w:val="pl-PL"/>
              </w:rPr>
            </w:pPr>
            <w:r>
              <w:rPr>
                <w:rFonts w:eastAsia="Arial" w:cs="Arial" w:ascii="Arial" w:hAnsi="Arial"/>
                <w:sz w:val="21"/>
                <w:szCs w:val="21"/>
                <w:lang w:val="pl-PL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Brak miejscowego planu zagospodarowa-nia przestrzennego.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W studium uwarunkowań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i kierunków zagospodarowania miasta Szczytno teren zabudowy mieszkaniowo – usługowej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22"/>
                <w:szCs w:val="22"/>
                <w:lang w:val="pl-PL"/>
              </w:rPr>
              <w:t>i mieszkaniowej -wielorodzinnej</w:t>
            </w:r>
          </w:p>
        </w:tc>
        <w:tc>
          <w:tcPr>
            <w:tcW w:w="14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  <w:lang w:val="pl-PL"/>
              </w:rPr>
            </w:pPr>
            <w:r>
              <w:rPr>
                <w:rFonts w:eastAsia="Arial" w:cs="Arial" w:ascii="Arial" w:hAnsi="Arial"/>
                <w:sz w:val="18"/>
                <w:szCs w:val="18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  <w:lang w:val="pl-PL"/>
              </w:rPr>
            </w:pPr>
            <w:r>
              <w:rPr>
                <w:rFonts w:eastAsia="Arial" w:cs="Arial" w:ascii="Arial" w:hAnsi="Arial"/>
                <w:sz w:val="18"/>
                <w:szCs w:val="18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  <w:lang w:val="pl-PL"/>
              </w:rPr>
            </w:pPr>
            <w:r>
              <w:rPr>
                <w:rFonts w:eastAsia="Arial" w:cs="Arial" w:ascii="Arial" w:hAnsi="Arial"/>
                <w:sz w:val="18"/>
                <w:szCs w:val="18"/>
                <w:lang w:val="pl-PL"/>
              </w:rPr>
              <w:t>grunt na współwłasność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lang w:val="pl-PL"/>
              </w:rPr>
              <w:t>lokal własność</w:t>
            </w:r>
          </w:p>
        </w:tc>
        <w:tc>
          <w:tcPr>
            <w:tcW w:w="14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  <w:t>23.587,00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lang w:val="pl-PL"/>
              </w:rPr>
            </w:pPr>
            <w:r>
              <w:rPr>
                <w:rFonts w:cs="Arial" w:ascii="Arial" w:hAnsi="Arial"/>
                <w:b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Times New Roman" w:cs="Arial"/>
                <w:b/>
                <w:b/>
                <w:color w:val="00000A"/>
                <w:kern w:val="0"/>
                <w:sz w:val="24"/>
                <w:szCs w:val="20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b/>
                <w:color w:val="00000A"/>
                <w:kern w:val="0"/>
                <w:sz w:val="24"/>
                <w:szCs w:val="20"/>
                <w:lang w:val="pl-PL" w:eastAsia="zh-CN" w:bidi="ar-SA"/>
              </w:rPr>
              <w:t>21.700,04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lang w:val="pl-PL"/>
              </w:rPr>
            </w:pPr>
            <w:r>
              <w:rPr>
                <w:rFonts w:cs="Arial" w:ascii="Arial" w:hAnsi="Arial"/>
                <w:b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  <w:t>1.886,96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sz w:val="22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sz w:val="22"/>
              </w:rPr>
            </w:r>
          </w:p>
        </w:tc>
        <w:tc>
          <w:tcPr>
            <w:tcW w:w="15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lang w:val="pl-PL"/>
              </w:rPr>
            </w:r>
          </w:p>
          <w:p>
            <w:pPr>
              <w:pStyle w:val="Normal"/>
              <w:tabs>
                <w:tab w:val="clear" w:pos="720"/>
                <w:tab w:val="left" w:pos="210" w:leader="none"/>
                <w:tab w:val="center" w:pos="760" w:leader="none"/>
              </w:tabs>
              <w:jc w:val="center"/>
              <w:rPr>
                <w:rFonts w:ascii="Arial" w:hAnsi="Arial" w:eastAsia="Times New Roman" w:cs="Arial"/>
                <w:b/>
                <w:b/>
                <w:iCs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/>
                <w:iCs/>
                <w:color w:val="00000A"/>
                <w:kern w:val="0"/>
                <w:sz w:val="24"/>
                <w:szCs w:val="24"/>
                <w:lang w:val="en-US" w:eastAsia="zh-CN" w:bidi="ar-SA"/>
              </w:rPr>
              <w:t>127.323,00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lang w:val="pl-PL"/>
              </w:rPr>
            </w:pPr>
            <w:r>
              <w:rPr>
                <w:rFonts w:eastAsia="Arial" w:cs="Arial" w:ascii="Arial" w:hAnsi="Arial"/>
                <w:b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0"/>
                <w:lang w:val="pl-PL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0"/>
                <w:lang w:val="pl-PL" w:eastAsia="zh-CN" w:bidi="ar-SA"/>
              </w:rPr>
              <w:t>117.137,16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lang w:val="pl-PL"/>
              </w:rPr>
              <w:t xml:space="preserve"> </w:t>
            </w:r>
            <w:r>
              <w:rPr>
                <w:rFonts w:eastAsia="Arial" w:cs="Arial" w:ascii="Arial" w:hAnsi="Arial"/>
                <w:lang w:val="pl-PL"/>
              </w:rPr>
              <w:t>(</w:t>
            </w:r>
            <w:r>
              <w:rPr>
                <w:rFonts w:eastAsia="Arial" w:cs="Arial" w:ascii="Arial" w:hAnsi="Arial"/>
                <w:sz w:val="18"/>
                <w:szCs w:val="18"/>
                <w:lang w:val="pl-PL"/>
              </w:rPr>
              <w:t>bonifikata)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lang w:val="pl-PL"/>
              </w:rPr>
            </w:pPr>
            <w:r>
              <w:rPr>
                <w:rFonts w:eastAsia="Arial" w:cs="Arial" w:ascii="Arial" w:hAnsi="Arial"/>
                <w:lang w:val="pl-PL"/>
              </w:rPr>
            </w:r>
          </w:p>
          <w:p>
            <w:pPr>
              <w:pStyle w:val="Normal"/>
              <w:tabs>
                <w:tab w:val="clear" w:pos="720"/>
                <w:tab w:val="left" w:pos="210" w:leader="none"/>
                <w:tab w:val="center" w:pos="760" w:leader="none"/>
              </w:tabs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  <w:t>10.185,84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  <w:lang w:val="pl-PL"/>
              </w:rPr>
            </w:pPr>
            <w:r>
              <w:rPr>
                <w:rFonts w:eastAsia="Arial" w:cs="Arial" w:ascii="Arial" w:hAnsi="Arial"/>
                <w:sz w:val="18"/>
                <w:szCs w:val="18"/>
                <w:lang w:val="pl-PL"/>
              </w:rPr>
              <w:t xml:space="preserve"> </w:t>
            </w:r>
            <w:r>
              <w:rPr>
                <w:rFonts w:eastAsia="Arial" w:cs="Arial" w:ascii="Arial" w:hAnsi="Arial"/>
                <w:sz w:val="18"/>
                <w:szCs w:val="18"/>
                <w:lang w:val="pl-PL"/>
              </w:rPr>
              <w:t>(do zapłaty raty)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 w:val="22"/>
                <w:szCs w:val="18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18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color w:val="FF0000"/>
                <w:sz w:val="22"/>
                <w:szCs w:val="18"/>
                <w:lang w:val="pl-PL"/>
              </w:rPr>
            </w:pPr>
            <w:r>
              <w:rPr>
                <w:rFonts w:eastAsia="Arial" w:cs="Arial" w:ascii="Arial" w:hAnsi="Arial"/>
                <w:color w:val="FF0000"/>
                <w:sz w:val="22"/>
                <w:szCs w:val="18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color w:val="FF0000"/>
                <w:sz w:val="22"/>
                <w:szCs w:val="18"/>
                <w:lang w:val="pl-PL"/>
              </w:rPr>
            </w:pPr>
            <w:r>
              <w:rPr>
                <w:rFonts w:eastAsia="Arial" w:cs="Arial" w:ascii="Arial" w:hAnsi="Arial"/>
                <w:color w:val="FF0000"/>
                <w:sz w:val="22"/>
                <w:szCs w:val="18"/>
                <w:lang w:val="pl-PL"/>
              </w:rPr>
            </w:r>
          </w:p>
          <w:p>
            <w:pPr>
              <w:pStyle w:val="Normal"/>
              <w:rPr>
                <w:rFonts w:ascii="Arial" w:hAnsi="Arial" w:eastAsia="Arial" w:cs="Arial"/>
                <w:color w:val="FF0000"/>
                <w:sz w:val="22"/>
                <w:szCs w:val="18"/>
                <w:lang w:val="pl-PL"/>
              </w:rPr>
            </w:pPr>
            <w:r>
              <w:rPr>
                <w:rFonts w:eastAsia="Arial" w:cs="Arial" w:ascii="Arial" w:hAnsi="Arial"/>
                <w:color w:val="FF0000"/>
                <w:sz w:val="22"/>
                <w:szCs w:val="18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color w:val="FF0000"/>
                <w:sz w:val="22"/>
                <w:szCs w:val="18"/>
                <w:lang w:val="pl-PL"/>
              </w:rPr>
            </w:pPr>
            <w:r>
              <w:rPr>
                <w:rFonts w:eastAsia="Arial" w:cs="Arial" w:ascii="Arial" w:hAnsi="Arial"/>
                <w:color w:val="FF0000"/>
                <w:sz w:val="22"/>
                <w:szCs w:val="18"/>
                <w:lang w:val="pl-PL"/>
              </w:rPr>
            </w:r>
          </w:p>
          <w:p>
            <w:pPr>
              <w:pStyle w:val="Normal"/>
              <w:rPr>
                <w:rFonts w:ascii="Arial" w:hAnsi="Arial" w:eastAsia="Arial" w:cs="Arial"/>
                <w:color w:val="FF0000"/>
                <w:sz w:val="22"/>
                <w:szCs w:val="18"/>
                <w:lang w:val="pl-PL"/>
              </w:rPr>
            </w:pPr>
            <w:r>
              <w:rPr>
                <w:rFonts w:eastAsia="Arial" w:cs="Arial" w:ascii="Arial" w:hAnsi="Arial"/>
                <w:color w:val="FF0000"/>
                <w:sz w:val="22"/>
                <w:szCs w:val="18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color w:val="FF0000"/>
                <w:sz w:val="22"/>
                <w:szCs w:val="18"/>
                <w:lang w:val="pl-PL"/>
              </w:rPr>
            </w:pPr>
            <w:r>
              <w:rPr>
                <w:rFonts w:eastAsia="Arial" w:cs="Arial" w:ascii="Arial" w:hAnsi="Arial"/>
                <w:color w:val="FF0000"/>
                <w:sz w:val="22"/>
                <w:szCs w:val="18"/>
                <w:lang w:val="pl-PL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na rzecz najemcy lokalu</w:t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4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eastAsia="Arial" w:cs="Arial"/>
                <w:b/>
                <w:b/>
                <w:sz w:val="20"/>
                <w:szCs w:val="24"/>
                <w:u w:val="single"/>
                <w:lang w:val="pl-PL"/>
              </w:rPr>
            </w:pPr>
            <w:r>
              <w:rPr>
                <w:rFonts w:eastAsia="Arial" w:cs="Arial" w:ascii="Arial" w:hAnsi="Arial"/>
                <w:b/>
                <w:sz w:val="20"/>
                <w:szCs w:val="24"/>
                <w:u w:val="single"/>
                <w:lang w:val="pl-PL"/>
              </w:rPr>
            </w:r>
          </w:p>
          <w:p>
            <w:pPr>
              <w:pStyle w:val="Tekstpodstawowy21"/>
              <w:jc w:val="center"/>
              <w:rPr>
                <w:szCs w:val="18"/>
              </w:rPr>
            </w:pPr>
            <w:r>
              <w:rPr>
                <w:szCs w:val="18"/>
              </w:rPr>
              <w:t>Wpłata całej ceny sprzedaży lokalu mieszkalnego najpóźniej do dnia zawarcia umowy notarialnej lub cena rozłożona max. na 10 rat rocznych . I rata min.10 % płatna przed zawarciem umowy, pozostałe raty płatne do 31 marca każdego roku z góry, oprocentowanie (liczone wg stopy redyskonta weksli ustalane przez NBP na dzień 1 stycznia każdego roku) płatne do końca marca każdego roku z góry</w:t>
            </w:r>
          </w:p>
          <w:p>
            <w:pPr>
              <w:pStyle w:val="Tekstpodstawowy21"/>
              <w:jc w:val="center"/>
              <w:rPr>
                <w:szCs w:val="18"/>
                <w:u w:val="single"/>
              </w:rPr>
            </w:pPr>
            <w:r>
              <w:rPr>
                <w:szCs w:val="18"/>
                <w:u w:val="single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  <w:u w:val="single"/>
                <w:lang w:val="pl-PL"/>
              </w:rPr>
              <w:t>Wpłata z tytułu oddania gruntu na współwła-sność</w:t>
            </w:r>
            <w:r>
              <w:rPr>
                <w:sz w:val="18"/>
                <w:szCs w:val="18"/>
                <w:lang w:val="pl-PL"/>
              </w:rPr>
              <w:t xml:space="preserve"> </w:t>
            </w:r>
          </w:p>
          <w:p>
            <w:pPr>
              <w:pStyle w:val="Tekstpodstawowy1"/>
              <w:rPr/>
            </w:pPr>
            <w:r>
              <w:rPr>
                <w:rFonts w:eastAsia="Liberation Serif" w:cs="Liberation Serif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płatna przed podpisaniem aktu notarialnego</w:t>
            </w:r>
          </w:p>
          <w:p>
            <w:pPr>
              <w:pStyle w:val="Tekstpodstawowy1"/>
              <w:rPr/>
            </w:pPr>
            <w:r>
              <w:rPr/>
            </w:r>
          </w:p>
        </w:tc>
        <w:tc>
          <w:tcPr>
            <w:tcW w:w="16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3366FF"/>
                <w:sz w:val="22"/>
                <w:lang w:val="pl-PL"/>
              </w:rPr>
            </w:pPr>
            <w:r>
              <w:rPr>
                <w:rFonts w:cs="Arial" w:ascii="Arial" w:hAnsi="Arial"/>
                <w:color w:val="3366FF"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color w:val="3366FF"/>
                <w:sz w:val="22"/>
                <w:lang w:val="pl-PL"/>
              </w:rPr>
            </w:pPr>
            <w:r>
              <w:rPr>
                <w:rFonts w:cs="Arial" w:ascii="Arial" w:hAnsi="Arial"/>
                <w:color w:val="3366FF"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color w:val="3366FF"/>
                <w:sz w:val="22"/>
                <w:lang w:val="pl-PL"/>
              </w:rPr>
            </w:pPr>
            <w:r>
              <w:rPr>
                <w:rFonts w:cs="Arial" w:ascii="Arial" w:hAnsi="Arial"/>
                <w:color w:val="3366FF"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color w:val="3366FF"/>
                <w:sz w:val="22"/>
                <w:lang w:val="pl-PL"/>
              </w:rPr>
            </w:pPr>
            <w:r>
              <w:rPr>
                <w:rFonts w:cs="Arial" w:ascii="Arial" w:hAnsi="Arial"/>
                <w:color w:val="3366FF"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cs="Arial" w:ascii="Arial" w:hAnsi="Arial"/>
                <w:sz w:val="22"/>
                <w:lang w:val="pl-PL"/>
              </w:rPr>
              <w:t xml:space="preserve">nie 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cs="Arial" w:ascii="Arial" w:hAnsi="Arial"/>
                <w:sz w:val="22"/>
                <w:lang w:val="pl-PL"/>
              </w:rPr>
              <w:t>dotyczy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502" w:hRule="atLeast"/>
          <w:cantSplit w:val="true"/>
        </w:trPr>
        <w:tc>
          <w:tcPr>
            <w:tcW w:w="39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lang w:val="pl-PL"/>
              </w:rPr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Cs w:val="24"/>
              </w:rPr>
              <w:t xml:space="preserve">  </w:t>
            </w:r>
            <w:r>
              <w:rPr>
                <w:rFonts w:eastAsia="Arial" w:cs="Arial" w:ascii="Arial" w:hAnsi="Arial"/>
                <w:color w:val="00000A"/>
                <w:kern w:val="0"/>
                <w:sz w:val="24"/>
                <w:szCs w:val="24"/>
                <w:lang w:val="en-US" w:eastAsia="zh-CN" w:bidi="ar-SA"/>
              </w:rPr>
              <w:t>24/100</w:t>
            </w:r>
          </w:p>
        </w:tc>
        <w:tc>
          <w:tcPr>
            <w:tcW w:w="8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7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3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313" w:hRule="atLeast"/>
          <w:cantSplit w:val="true"/>
        </w:trPr>
        <w:tc>
          <w:tcPr>
            <w:tcW w:w="39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sz w:val="22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  <w:t>23.587,00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lang w:val="pl-PL"/>
              </w:rPr>
            </w:pPr>
            <w:r>
              <w:rPr>
                <w:rFonts w:eastAsia="Arial" w:cs="Arial" w:ascii="Arial" w:hAnsi="Arial"/>
                <w:b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0"/>
                <w:lang w:val="pl-PL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0"/>
                <w:lang w:val="pl-PL" w:eastAsia="zh-CN" w:bidi="ar-SA"/>
              </w:rPr>
              <w:t>22.879,39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lang w:val="pl-PL"/>
              </w:rPr>
            </w:pPr>
            <w:r>
              <w:rPr>
                <w:rFonts w:eastAsia="Arial" w:cs="Arial" w:ascii="Arial" w:hAnsi="Arial"/>
                <w:b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  <w:t>707,61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0"/>
              </w:rPr>
            </w:pPr>
            <w:r>
              <w:rPr>
                <w:rFonts w:eastAsia="Arial" w:cs="Arial" w:ascii="Arial" w:hAnsi="Arial"/>
                <w:sz w:val="20"/>
              </w:rPr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lang w:val="pl-PL"/>
              </w:rPr>
            </w:pPr>
            <w:r>
              <w:rPr>
                <w:rFonts w:eastAsia="Arial" w:cs="Arial" w:ascii="Arial" w:hAnsi="Arial"/>
                <w:lang w:val="pl-PL"/>
              </w:rPr>
            </w:r>
          </w:p>
          <w:p>
            <w:pPr>
              <w:pStyle w:val="Normal"/>
              <w:tabs>
                <w:tab w:val="clear" w:pos="720"/>
                <w:tab w:val="left" w:pos="210" w:leader="none"/>
                <w:tab w:val="center" w:pos="760" w:leader="none"/>
              </w:tabs>
              <w:jc w:val="center"/>
              <w:rPr>
                <w:rFonts w:ascii="Arial" w:hAnsi="Arial" w:eastAsia="Times New Roman" w:cs="Arial"/>
                <w:b/>
                <w:b/>
                <w:iCs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/>
                <w:iCs/>
                <w:color w:val="00000A"/>
                <w:kern w:val="0"/>
                <w:sz w:val="24"/>
                <w:szCs w:val="24"/>
                <w:lang w:val="en-US" w:eastAsia="zh-CN" w:bidi="ar-SA"/>
              </w:rPr>
              <w:t>127.323,00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0"/>
                <w:lang w:val="en-US" w:eastAsia="zh-CN" w:bidi="ar-SA"/>
              </w:rPr>
              <w:t>123.503,31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(bonifikata)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  <w:t>3.819,69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  <w:lang w:val="pl-PL"/>
              </w:rPr>
            </w:pPr>
            <w:r>
              <w:rPr>
                <w:rFonts w:eastAsia="Arial" w:cs="Arial" w:ascii="Arial" w:hAnsi="Arial"/>
                <w:sz w:val="18"/>
                <w:szCs w:val="18"/>
                <w:lang w:val="pl-PL"/>
              </w:rPr>
              <w:t xml:space="preserve"> </w:t>
            </w:r>
            <w:r>
              <w:rPr>
                <w:rFonts w:eastAsia="Arial" w:cs="Arial" w:ascii="Arial" w:hAnsi="Arial"/>
                <w:sz w:val="18"/>
                <w:szCs w:val="18"/>
                <w:lang w:val="pl-PL"/>
              </w:rPr>
              <w:t>(jednorazowo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  <w:lang w:val="pl-PL"/>
              </w:rPr>
            </w:pPr>
            <w:r>
              <w:rPr>
                <w:rFonts w:eastAsia="Arial" w:cs="Arial" w:ascii="Arial" w:hAnsi="Arial"/>
                <w:sz w:val="18"/>
                <w:szCs w:val="18"/>
                <w:lang w:val="pl-PL"/>
              </w:rPr>
              <w:t>do zapłaty)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3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5" w:hRule="atLeast"/>
          <w:cantSplit w:val="true"/>
        </w:trPr>
        <w:tc>
          <w:tcPr>
            <w:tcW w:w="3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  <w:t>2.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 w:val="22"/>
                <w:szCs w:val="24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4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szCs w:val="24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4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color w:val="00000A"/>
                <w:kern w:val="0"/>
                <w:sz w:val="24"/>
                <w:szCs w:val="24"/>
                <w:lang w:val="en-US" w:eastAsia="zh-CN" w:bidi="ar-SA"/>
              </w:rPr>
              <w:t>400</w:t>
            </w:r>
          </w:p>
        </w:tc>
        <w:tc>
          <w:tcPr>
            <w:tcW w:w="891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Cs w:val="24"/>
              </w:rPr>
            </w:pPr>
            <w:r>
              <w:rPr>
                <w:rFonts w:eastAsia="Arial" w:cs="Arial" w:ascii="Arial" w:hAnsi="Arial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Cs w:val="24"/>
              </w:rPr>
            </w:pPr>
            <w:r>
              <w:rPr>
                <w:rFonts w:eastAsia="Arial" w:cs="Arial" w:ascii="Arial" w:hAnsi="Arial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</w:rPr>
              <w:t>2</w:t>
            </w:r>
          </w:p>
        </w:tc>
        <w:tc>
          <w:tcPr>
            <w:tcW w:w="738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</w:rPr>
              <w:t>OL1S/00009781/7</w:t>
            </w:r>
          </w:p>
        </w:tc>
        <w:tc>
          <w:tcPr>
            <w:tcW w:w="708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</w:rPr>
              <w:t>1650</w:t>
            </w:r>
          </w:p>
        </w:tc>
        <w:tc>
          <w:tcPr>
            <w:tcW w:w="1787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Cs/>
                <w:sz w:val="22"/>
              </w:rPr>
            </w:pPr>
            <w:r>
              <w:rPr>
                <w:rFonts w:eastAsia="Arial" w:cs="Arial" w:ascii="Arial" w:hAnsi="Arial"/>
                <w:bCs/>
                <w:sz w:val="22"/>
              </w:rPr>
            </w:r>
          </w:p>
          <w:p>
            <w:pPr>
              <w:pStyle w:val="Normal"/>
              <w:rPr>
                <w:rFonts w:ascii="Arial" w:hAnsi="Arial" w:eastAsia="Arial" w:cs="Arial"/>
                <w:bCs/>
                <w:sz w:val="22"/>
              </w:rPr>
            </w:pPr>
            <w:r>
              <w:rPr>
                <w:rFonts w:eastAsia="Arial" w:cs="Arial" w:ascii="Arial" w:hAnsi="Arial"/>
                <w:bCs/>
                <w:sz w:val="22"/>
              </w:rPr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>
                <w:rFonts w:cs="Arial" w:ascii="Arial" w:hAnsi="Arial"/>
                <w:bCs/>
              </w:rPr>
              <w:t>ul. P</w:t>
            </w:r>
            <w:r>
              <w:rPr>
                <w:rFonts w:eastAsia="Times New Roman" w:cs="Arial" w:ascii="Arial" w:hAnsi="Arial"/>
                <w:bCs/>
                <w:color w:val="00000A"/>
                <w:kern w:val="0"/>
                <w:sz w:val="24"/>
                <w:szCs w:val="20"/>
                <w:lang w:val="en-US" w:eastAsia="zh-CN" w:bidi="ar-SA"/>
              </w:rPr>
              <w:t>olska 1/14</w:t>
            </w:r>
          </w:p>
        </w:tc>
        <w:tc>
          <w:tcPr>
            <w:tcW w:w="1882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1"/>
                <w:szCs w:val="21"/>
              </w:rPr>
              <w:t xml:space="preserve">W zmianie 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1"/>
                <w:szCs w:val="21"/>
              </w:rPr>
              <w:t>do miejscowego planu zagospodarowania przestrzennego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1"/>
                <w:szCs w:val="21"/>
              </w:rPr>
              <w:t xml:space="preserve">Śródmieście miasta Szczytno, jednostka  E 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1"/>
                <w:szCs w:val="21"/>
              </w:rPr>
              <w:t>teren zabudowy mieszkalno-  usługowej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1"/>
                <w:szCs w:val="21"/>
              </w:rPr>
              <w:t>(usługi handlowe, gastronomiczne, publiczne)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1"/>
                <w:szCs w:val="21"/>
                <w:lang w:val="pl-PL"/>
              </w:rPr>
              <w:t>Część terenu położony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1"/>
                <w:szCs w:val="21"/>
                <w:lang w:val="pl-PL"/>
              </w:rPr>
              <w:t xml:space="preserve">w strefie A  ochrony konserwatorskiej 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bCs/>
                <w:sz w:val="21"/>
                <w:szCs w:val="21"/>
                <w:lang w:val="pl-PL"/>
              </w:rPr>
              <w:t>i w strefie W ochrony archeologicznej</w:t>
            </w:r>
          </w:p>
          <w:p>
            <w:pPr>
              <w:pStyle w:val="Normal"/>
              <w:jc w:val="center"/>
              <w:rPr>
                <w:rFonts w:eastAsia="Arial" w:cs="Arial"/>
                <w:lang w:val="pl-PL"/>
              </w:rPr>
            </w:pPr>
            <w:r>
              <w:rPr>
                <w:rFonts w:eastAsia="Arial" w:cs="Arial"/>
                <w:lang w:val="pl-PL"/>
              </w:rPr>
            </w:r>
          </w:p>
        </w:tc>
        <w:tc>
          <w:tcPr>
            <w:tcW w:w="1412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  <w:lang w:val="pl-PL"/>
              </w:rPr>
            </w:pPr>
            <w:r>
              <w:rPr>
                <w:rFonts w:eastAsia="Arial" w:cs="Arial" w:ascii="Arial" w:hAnsi="Arial"/>
                <w:sz w:val="18"/>
                <w:szCs w:val="18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  <w:lang w:val="pl-PL"/>
              </w:rPr>
            </w:pPr>
            <w:r>
              <w:rPr>
                <w:rFonts w:eastAsia="Arial" w:cs="Arial" w:ascii="Arial" w:hAnsi="Arial"/>
                <w:sz w:val="18"/>
                <w:szCs w:val="18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18"/>
                <w:szCs w:val="18"/>
                <w:lang w:val="pl-PL"/>
              </w:rPr>
              <w:t>grunt na współwłasność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2"/>
                <w:lang w:val="pl-PL"/>
              </w:rPr>
              <w:t>lokal własność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  <w:t>5.297,00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lang w:val="pl-PL"/>
              </w:rPr>
            </w:pPr>
            <w:r>
              <w:rPr>
                <w:rFonts w:cs="Arial" w:ascii="Arial" w:hAnsi="Arial"/>
                <w:b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Times New Roman" w:cs="Arial"/>
                <w:b/>
                <w:b/>
                <w:color w:val="00000A"/>
                <w:kern w:val="0"/>
                <w:sz w:val="24"/>
                <w:szCs w:val="20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b/>
                <w:color w:val="00000A"/>
                <w:kern w:val="0"/>
                <w:sz w:val="24"/>
                <w:szCs w:val="20"/>
                <w:lang w:val="pl-PL" w:eastAsia="zh-CN" w:bidi="ar-SA"/>
              </w:rPr>
              <w:t>4.502,45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lang w:val="pl-PL"/>
              </w:rPr>
            </w:pPr>
            <w:r>
              <w:rPr>
                <w:rFonts w:cs="Arial" w:ascii="Arial" w:hAnsi="Arial"/>
                <w:b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  <w:t>794,55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sz w:val="22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sz w:val="22"/>
              </w:rPr>
            </w:r>
          </w:p>
        </w:tc>
        <w:tc>
          <w:tcPr>
            <w:tcW w:w="1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lang w:val="pl-PL"/>
              </w:rPr>
            </w:r>
          </w:p>
          <w:p>
            <w:pPr>
              <w:pStyle w:val="Normal"/>
              <w:tabs>
                <w:tab w:val="clear" w:pos="720"/>
                <w:tab w:val="left" w:pos="210" w:leader="none"/>
                <w:tab w:val="center" w:pos="760" w:leader="none"/>
              </w:tabs>
              <w:jc w:val="center"/>
              <w:rPr>
                <w:rFonts w:ascii="Arial" w:hAnsi="Arial" w:eastAsia="Times New Roman" w:cs="Arial"/>
                <w:b/>
                <w:b/>
                <w:iCs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/>
                <w:iCs/>
                <w:color w:val="00000A"/>
                <w:kern w:val="0"/>
                <w:sz w:val="24"/>
                <w:szCs w:val="24"/>
                <w:lang w:val="en-US" w:eastAsia="zh-CN" w:bidi="ar-SA"/>
              </w:rPr>
              <w:t>172.263,00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lang w:val="pl-PL"/>
              </w:rPr>
            </w:pPr>
            <w:r>
              <w:rPr>
                <w:rFonts w:eastAsia="Arial" w:cs="Arial" w:ascii="Arial" w:hAnsi="Arial"/>
                <w:b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0"/>
                <w:lang w:val="pl-PL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0"/>
                <w:lang w:val="pl-PL" w:eastAsia="zh-CN" w:bidi="ar-SA"/>
              </w:rPr>
              <w:t>146.423,55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lang w:val="pl-PL"/>
              </w:rPr>
              <w:t xml:space="preserve"> </w:t>
            </w:r>
            <w:r>
              <w:rPr>
                <w:rFonts w:eastAsia="Arial" w:cs="Arial" w:ascii="Arial" w:hAnsi="Arial"/>
                <w:lang w:val="pl-PL"/>
              </w:rPr>
              <w:t>(</w:t>
            </w:r>
            <w:r>
              <w:rPr>
                <w:rFonts w:eastAsia="Arial" w:cs="Arial" w:ascii="Arial" w:hAnsi="Arial"/>
                <w:sz w:val="18"/>
                <w:szCs w:val="18"/>
                <w:lang w:val="pl-PL"/>
              </w:rPr>
              <w:t>bonifikata)</w:t>
            </w:r>
          </w:p>
          <w:p>
            <w:pPr>
              <w:pStyle w:val="Normal"/>
              <w:tabs>
                <w:tab w:val="clear" w:pos="720"/>
                <w:tab w:val="left" w:pos="210" w:leader="none"/>
                <w:tab w:val="center" w:pos="760" w:leader="none"/>
              </w:tabs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  <w:t>25.839,45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  <w:lang w:val="pl-PL"/>
              </w:rPr>
            </w:pPr>
            <w:r>
              <w:rPr>
                <w:rFonts w:eastAsia="Arial" w:cs="Arial" w:ascii="Arial" w:hAnsi="Arial"/>
                <w:sz w:val="18"/>
                <w:szCs w:val="18"/>
                <w:lang w:val="pl-PL"/>
              </w:rPr>
              <w:t xml:space="preserve"> </w:t>
            </w:r>
            <w:r>
              <w:rPr>
                <w:rFonts w:eastAsia="Arial" w:cs="Arial" w:ascii="Arial" w:hAnsi="Arial"/>
                <w:sz w:val="18"/>
                <w:szCs w:val="18"/>
                <w:lang w:val="pl-PL"/>
              </w:rPr>
              <w:t>(do zapłaty raty)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19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sz w:val="20"/>
                <w:lang w:val="pl-PL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eastAsia="Arial" w:cs="Arial"/>
                <w:b/>
                <w:b/>
                <w:bCs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sz w:val="20"/>
                <w:lang w:val="pl-PL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eastAsia="Arial" w:cs="Arial"/>
                <w:b/>
                <w:b/>
                <w:bCs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sz w:val="20"/>
                <w:lang w:val="pl-PL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eastAsia="Arial" w:cs="Arial"/>
                <w:b/>
                <w:b/>
                <w:bCs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sz w:val="20"/>
                <w:lang w:val="pl-PL"/>
              </w:rPr>
            </w:r>
          </w:p>
          <w:p>
            <w:pPr>
              <w:pStyle w:val="Normal"/>
              <w:spacing w:lineRule="auto" w:line="360"/>
              <w:rPr>
                <w:rFonts w:ascii="Arial" w:hAnsi="Arial" w:eastAsia="Arial" w:cs="Arial"/>
                <w:b/>
                <w:b/>
                <w:bCs/>
                <w:color w:val="FF0000"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color w:val="FF0000"/>
                <w:sz w:val="20"/>
                <w:lang w:val="pl-PL"/>
              </w:rPr>
            </w:r>
          </w:p>
          <w:p>
            <w:pPr>
              <w:pStyle w:val="Normal"/>
              <w:spacing w:lineRule="auto" w:line="360"/>
              <w:rPr>
                <w:rFonts w:ascii="Arial" w:hAnsi="Arial" w:eastAsia="Arial" w:cs="Arial"/>
                <w:b/>
                <w:b/>
                <w:bCs/>
                <w:color w:val="FF0000"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color w:val="FF0000"/>
                <w:sz w:val="20"/>
                <w:lang w:val="pl-PL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Cs w:val="24"/>
                <w:lang w:val="pl-PL"/>
              </w:rPr>
            </w:pPr>
            <w:r>
              <w:rPr>
                <w:rFonts w:cs="Arial" w:ascii="Arial" w:hAnsi="Arial"/>
                <w:szCs w:val="24"/>
                <w:lang w:val="pl-PL"/>
              </w:rPr>
              <w:t xml:space="preserve">na rzecz najemcy </w:t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Cs w:val="24"/>
                <w:lang w:val="pl-PL"/>
              </w:rPr>
            </w:pPr>
            <w:r>
              <w:rPr>
                <w:rFonts w:cs="Arial" w:ascii="Arial" w:hAnsi="Arial"/>
                <w:szCs w:val="24"/>
                <w:lang w:val="pl-PL"/>
              </w:rPr>
              <w:t>lokalu</w:t>
            </w:r>
          </w:p>
        </w:tc>
        <w:tc>
          <w:tcPr>
            <w:tcW w:w="1422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2"/>
                <w:lang w:val="pl-PL"/>
              </w:rPr>
            </w:pPr>
            <w:r>
              <w:rPr>
                <w:rFonts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2"/>
                <w:lang w:val="pl-PL"/>
              </w:rPr>
            </w:pPr>
            <w:r>
              <w:rPr>
                <w:rFonts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cs="Arial" w:ascii="Arial" w:hAnsi="Arial"/>
                <w:sz w:val="22"/>
                <w:lang w:val="pl-PL"/>
              </w:rPr>
              <w:t>j.w</w:t>
            </w:r>
          </w:p>
        </w:tc>
        <w:tc>
          <w:tcPr>
            <w:tcW w:w="16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cs="Arial" w:ascii="Arial" w:hAnsi="Arial"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cs="Arial" w:ascii="Arial" w:hAnsi="Arial"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cs="Arial" w:ascii="Arial" w:hAnsi="Arial"/>
                <w:sz w:val="22"/>
                <w:lang w:val="pl-PL"/>
              </w:rPr>
              <w:t>j.w</w:t>
            </w:r>
          </w:p>
        </w:tc>
      </w:tr>
      <w:tr>
        <w:trPr>
          <w:trHeight w:val="135" w:hRule="atLeast"/>
          <w:cantSplit w:val="true"/>
        </w:trPr>
        <w:tc>
          <w:tcPr>
            <w:tcW w:w="39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5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 w:val="22"/>
                <w:szCs w:val="24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4"/>
                <w:lang w:val="pl-PL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eastAsia="Arial" w:cs="Arial" w:ascii="Arial" w:hAnsi="Arial"/>
                <w:sz w:val="22"/>
                <w:szCs w:val="24"/>
                <w:lang w:val="pl-PL"/>
              </w:rPr>
              <w:t>18/100</w:t>
            </w:r>
          </w:p>
        </w:tc>
        <w:tc>
          <w:tcPr>
            <w:tcW w:w="891" w:type="dxa"/>
            <w:vMerge w:val="continue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8" w:type="dxa"/>
            <w:vMerge w:val="continue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8" w:type="dxa"/>
            <w:vMerge w:val="continue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87" w:type="dxa"/>
            <w:vMerge w:val="continue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82" w:type="dxa"/>
            <w:vMerge w:val="continue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2" w:type="dxa"/>
            <w:vMerge w:val="continue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 w:val="22"/>
              </w:rPr>
            </w:pPr>
            <w:r>
              <w:rPr>
                <w:rFonts w:eastAsia="Arial" w:cs="Arial" w:ascii="Arial" w:hAnsi="Arial"/>
                <w:sz w:val="22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  <w:t>5.297,00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lang w:val="pl-PL"/>
              </w:rPr>
            </w:pPr>
            <w:r>
              <w:rPr>
                <w:rFonts w:eastAsia="Arial" w:cs="Arial" w:ascii="Arial" w:hAnsi="Arial"/>
                <w:b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0"/>
                <w:lang w:val="pl-PL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0"/>
                <w:lang w:val="pl-PL" w:eastAsia="zh-CN" w:bidi="ar-SA"/>
              </w:rPr>
              <w:t>4.767,30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lang w:val="pl-PL"/>
              </w:rPr>
            </w:pPr>
            <w:r>
              <w:rPr>
                <w:rFonts w:eastAsia="Arial" w:cs="Arial" w:ascii="Arial" w:hAnsi="Arial"/>
                <w:b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  <w:t>529,70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0"/>
              </w:rPr>
            </w:pPr>
            <w:r>
              <w:rPr>
                <w:rFonts w:eastAsia="Arial" w:cs="Arial" w:ascii="Arial" w:hAnsi="Arial"/>
                <w:sz w:val="20"/>
              </w:rPr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lang w:val="pl-PL"/>
              </w:rPr>
            </w:pPr>
            <w:r>
              <w:rPr>
                <w:rFonts w:eastAsia="Arial" w:cs="Arial" w:ascii="Arial" w:hAnsi="Arial"/>
                <w:lang w:val="pl-PL"/>
              </w:rPr>
            </w:r>
          </w:p>
          <w:p>
            <w:pPr>
              <w:pStyle w:val="Normal"/>
              <w:tabs>
                <w:tab w:val="clear" w:pos="720"/>
                <w:tab w:val="left" w:pos="210" w:leader="none"/>
                <w:tab w:val="center" w:pos="760" w:leader="none"/>
              </w:tabs>
              <w:jc w:val="center"/>
              <w:rPr>
                <w:rFonts w:ascii="Arial" w:hAnsi="Arial" w:eastAsia="Times New Roman" w:cs="Arial"/>
                <w:b/>
                <w:b/>
                <w:iCs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/>
                <w:iCs/>
                <w:color w:val="00000A"/>
                <w:kern w:val="0"/>
                <w:sz w:val="24"/>
                <w:szCs w:val="24"/>
                <w:lang w:val="en-US" w:eastAsia="zh-CN" w:bidi="ar-SA"/>
              </w:rPr>
              <w:t>172.263,00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0"/>
                <w:lang w:val="en-US" w:eastAsia="zh-CN" w:bidi="ar-SA"/>
              </w:rPr>
              <w:t>155.036,70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(bonifikata)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  <w:t>17.226,30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  <w:lang w:val="pl-PL"/>
              </w:rPr>
            </w:pPr>
            <w:r>
              <w:rPr>
                <w:rFonts w:eastAsia="Arial" w:cs="Arial" w:ascii="Arial" w:hAnsi="Arial"/>
                <w:sz w:val="18"/>
                <w:szCs w:val="18"/>
                <w:lang w:val="pl-PL"/>
              </w:rPr>
              <w:t xml:space="preserve"> </w:t>
            </w:r>
            <w:r>
              <w:rPr>
                <w:rFonts w:eastAsia="Arial" w:cs="Arial" w:ascii="Arial" w:hAnsi="Arial"/>
                <w:sz w:val="18"/>
                <w:szCs w:val="18"/>
                <w:lang w:val="pl-PL"/>
              </w:rPr>
              <w:t>(jednorazowo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  <w:lang w:val="pl-PL"/>
              </w:rPr>
            </w:pPr>
            <w:r>
              <w:rPr>
                <w:rFonts w:eastAsia="Arial" w:cs="Arial" w:ascii="Arial" w:hAnsi="Arial"/>
                <w:sz w:val="18"/>
                <w:szCs w:val="18"/>
                <w:lang w:val="pl-PL"/>
              </w:rPr>
              <w:t>do zapłaty)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19" w:type="dxa"/>
            <w:vMerge w:val="continue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2" w:type="dxa"/>
            <w:vMerge w:val="continue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3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44" w:hRule="atLeast"/>
          <w:cantSplit w:val="true"/>
        </w:trPr>
        <w:tc>
          <w:tcPr>
            <w:tcW w:w="3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  <w:t>3.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 w:val="22"/>
                <w:szCs w:val="24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4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szCs w:val="24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4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Arial" w:cs="Arial" w:ascii="Arial" w:hAnsi="Arial"/>
                <w:color w:val="00000A"/>
                <w:kern w:val="0"/>
                <w:sz w:val="24"/>
                <w:szCs w:val="24"/>
                <w:lang w:val="en-US" w:eastAsia="zh-CN" w:bidi="ar-SA"/>
              </w:rPr>
              <w:t>220</w:t>
            </w:r>
          </w:p>
        </w:tc>
        <w:tc>
          <w:tcPr>
            <w:tcW w:w="891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Cs w:val="24"/>
              </w:rPr>
            </w:pPr>
            <w:r>
              <w:rPr>
                <w:rFonts w:eastAsia="Arial" w:cs="Arial" w:ascii="Arial" w:hAnsi="Arial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Cs w:val="24"/>
              </w:rPr>
            </w:pPr>
            <w:r>
              <w:rPr>
                <w:rFonts w:eastAsia="Arial" w:cs="Arial" w:ascii="Arial" w:hAnsi="Arial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</w:rPr>
              <w:t>5</w:t>
            </w:r>
          </w:p>
        </w:tc>
        <w:tc>
          <w:tcPr>
            <w:tcW w:w="738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</w:rPr>
              <w:t>OL1S/00016744/8</w:t>
            </w:r>
          </w:p>
        </w:tc>
        <w:tc>
          <w:tcPr>
            <w:tcW w:w="708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</w:rPr>
              <w:t>4885</w:t>
            </w:r>
          </w:p>
        </w:tc>
        <w:tc>
          <w:tcPr>
            <w:tcW w:w="1787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Cs/>
                <w:sz w:val="22"/>
              </w:rPr>
            </w:pPr>
            <w:r>
              <w:rPr>
                <w:rFonts w:eastAsia="Arial" w:cs="Arial" w:ascii="Arial" w:hAnsi="Arial"/>
                <w:bCs/>
                <w:sz w:val="22"/>
              </w:rPr>
            </w:r>
          </w:p>
          <w:p>
            <w:pPr>
              <w:pStyle w:val="Normal"/>
              <w:rPr>
                <w:rFonts w:ascii="Arial" w:hAnsi="Arial" w:eastAsia="Arial" w:cs="Arial"/>
                <w:bCs/>
                <w:sz w:val="22"/>
              </w:rPr>
            </w:pPr>
            <w:r>
              <w:rPr>
                <w:rFonts w:eastAsia="Arial" w:cs="Arial" w:ascii="Arial" w:hAnsi="Arial"/>
                <w:bCs/>
                <w:sz w:val="22"/>
              </w:rPr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>
                <w:rFonts w:cs="Arial" w:ascii="Arial" w:hAnsi="Arial"/>
                <w:bCs/>
              </w:rPr>
              <w:t>ul. Dąbrowskiego 4/9</w:t>
            </w:r>
          </w:p>
        </w:tc>
        <w:tc>
          <w:tcPr>
            <w:tcW w:w="1882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eastAsia="Arial" w:cs="Arial" w:ascii="Arial" w:hAnsi="Arial"/>
                <w:sz w:val="21"/>
                <w:szCs w:val="21"/>
              </w:rPr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1"/>
                <w:szCs w:val="21"/>
                <w:lang w:val="pl-PL"/>
              </w:rPr>
              <w:t xml:space="preserve">Brak miejscowego planu zagospodarowania przestrzennego. 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1"/>
                <w:szCs w:val="21"/>
                <w:lang w:val="pl-PL"/>
              </w:rPr>
              <w:t xml:space="preserve">W studium uwarunkowań 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1"/>
                <w:szCs w:val="21"/>
                <w:lang w:val="pl-PL"/>
              </w:rPr>
              <w:t xml:space="preserve">i kierunków zagospodarowania miasta Szczytno teren zabudowy mieszkaniowo-usługowej </w:t>
            </w:r>
          </w:p>
          <w:p>
            <w:pPr>
              <w:pStyle w:val="Tekstpodstawowy2"/>
              <w:jc w:val="center"/>
              <w:rPr/>
            </w:pPr>
            <w:r>
              <w:rPr>
                <w:rFonts w:eastAsia="Arial" w:cs="Arial" w:ascii="Arial" w:hAnsi="Arial"/>
                <w:bCs/>
                <w:sz w:val="21"/>
                <w:szCs w:val="21"/>
                <w:lang w:val="pl-PL"/>
              </w:rPr>
              <w:t>i mieszkaniowej wielorodzinnej</w:t>
            </w:r>
          </w:p>
          <w:p>
            <w:pPr>
              <w:pStyle w:val="Normal"/>
              <w:jc w:val="center"/>
              <w:rPr>
                <w:rFonts w:eastAsia="Arial" w:cs="Arial"/>
                <w:lang w:val="pl-PL"/>
              </w:rPr>
            </w:pPr>
            <w:r>
              <w:rPr>
                <w:rFonts w:eastAsia="Arial" w:cs="Arial"/>
                <w:lang w:val="pl-PL"/>
              </w:rPr>
            </w:r>
          </w:p>
        </w:tc>
        <w:tc>
          <w:tcPr>
            <w:tcW w:w="1412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  <w:lang w:val="pl-PL"/>
              </w:rPr>
            </w:pPr>
            <w:r>
              <w:rPr>
                <w:rFonts w:eastAsia="Arial" w:cs="Arial" w:ascii="Arial" w:hAnsi="Arial"/>
                <w:sz w:val="18"/>
                <w:szCs w:val="18"/>
                <w:lang w:val="pl-PL"/>
              </w:rPr>
              <w:t>grunt na współwłasność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lang w:val="pl-PL"/>
              </w:rPr>
            </w:pPr>
            <w:r>
              <w:rPr>
                <w:rFonts w:eastAsia="Arial" w:cs="Arial" w:ascii="Arial" w:hAnsi="Arial"/>
                <w:sz w:val="22"/>
                <w:lang w:val="pl-PL"/>
              </w:rPr>
              <w:t>lokal własność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  <w:t>8.549,00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Cs w:val="24"/>
                <w:lang w:val="pl-PL"/>
              </w:rPr>
            </w:pPr>
            <w:r>
              <w:rPr>
                <w:rFonts w:eastAsia="Arial" w:cs="Arial" w:ascii="Arial" w:hAnsi="Arial"/>
                <w:b/>
                <w:szCs w:val="24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pl-PL" w:eastAsia="zh-CN" w:bidi="ar-SA"/>
              </w:rPr>
              <w:t>7.266,65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Cs w:val="24"/>
                <w:lang w:val="pl-PL"/>
              </w:rPr>
            </w:pPr>
            <w:r>
              <w:rPr>
                <w:rFonts w:eastAsia="Arial" w:cs="Arial" w:ascii="Arial" w:hAnsi="Arial"/>
                <w:b/>
                <w:szCs w:val="24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  <w:t>1.282,35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210" w:leader="none"/>
                <w:tab w:val="center" w:pos="760" w:leader="none"/>
              </w:tabs>
              <w:snapToGrid w:val="false"/>
              <w:rPr>
                <w:rFonts w:ascii="Arial" w:hAnsi="Arial" w:eastAsia="Arial" w:cs="Arial"/>
                <w:b/>
                <w:b/>
                <w:iCs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iCs/>
                <w:sz w:val="22"/>
                <w:lang w:val="pl-PL"/>
              </w:rPr>
            </w:r>
          </w:p>
          <w:p>
            <w:pPr>
              <w:pStyle w:val="Normal"/>
              <w:tabs>
                <w:tab w:val="clear" w:pos="720"/>
                <w:tab w:val="left" w:pos="210" w:leader="none"/>
                <w:tab w:val="center" w:pos="760" w:leader="none"/>
              </w:tabs>
              <w:jc w:val="center"/>
              <w:rPr>
                <w:rFonts w:ascii="Arial" w:hAnsi="Arial" w:eastAsia="Times New Roman" w:cs="Arial"/>
                <w:b/>
                <w:b/>
                <w:iCs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/>
                <w:iCs/>
                <w:color w:val="00000A"/>
                <w:kern w:val="0"/>
                <w:sz w:val="24"/>
                <w:szCs w:val="24"/>
                <w:lang w:val="en-US" w:eastAsia="zh-CN" w:bidi="ar-SA"/>
              </w:rPr>
              <w:t>74.871,00</w:t>
            </w:r>
          </w:p>
          <w:p>
            <w:pPr>
              <w:pStyle w:val="Normal"/>
              <w:tabs>
                <w:tab w:val="clear" w:pos="720"/>
                <w:tab w:val="left" w:pos="210" w:leader="none"/>
                <w:tab w:val="center" w:pos="760" w:leader="none"/>
              </w:tabs>
              <w:jc w:val="center"/>
              <w:rPr>
                <w:rFonts w:ascii="Arial" w:hAnsi="Arial" w:cs="Arial"/>
                <w:b/>
                <w:b/>
                <w:iCs/>
                <w:lang w:val="pl-PL"/>
              </w:rPr>
            </w:pPr>
            <w:r>
              <w:rPr>
                <w:rFonts w:cs="Arial" w:ascii="Arial" w:hAnsi="Arial"/>
                <w:b/>
                <w:iCs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pl-PL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pl-PL" w:eastAsia="zh-CN" w:bidi="ar-SA"/>
              </w:rPr>
              <w:t>63.640,35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Cs/>
                <w:sz w:val="20"/>
                <w:lang w:val="pl-PL"/>
              </w:rPr>
            </w:pPr>
            <w:r>
              <w:rPr>
                <w:rFonts w:eastAsia="Arial" w:cs="Arial" w:ascii="Arial" w:hAnsi="Arial"/>
                <w:bCs/>
                <w:sz w:val="20"/>
                <w:lang w:val="pl-PL"/>
              </w:rPr>
              <w:t xml:space="preserve"> </w:t>
            </w:r>
            <w:r>
              <w:rPr>
                <w:rFonts w:eastAsia="Arial" w:cs="Arial" w:ascii="Arial" w:hAnsi="Arial"/>
                <w:bCs/>
                <w:sz w:val="20"/>
                <w:lang w:val="pl-PL"/>
              </w:rPr>
              <w:t>(bonifikata)</w:t>
            </w:r>
          </w:p>
          <w:p>
            <w:pPr>
              <w:pStyle w:val="Normal"/>
              <w:tabs>
                <w:tab w:val="clear" w:pos="720"/>
                <w:tab w:val="left" w:pos="210" w:leader="none"/>
                <w:tab w:val="center" w:pos="760" w:leader="none"/>
              </w:tabs>
              <w:jc w:val="center"/>
              <w:rPr>
                <w:rFonts w:ascii="Arial" w:hAnsi="Arial" w:eastAsia="Arial" w:cs="Arial"/>
                <w:b/>
                <w:b/>
                <w:bCs/>
                <w:iCs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iCs/>
                <w:sz w:val="20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pl-PL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pl-PL" w:eastAsia="zh-CN" w:bidi="ar-SA"/>
              </w:rPr>
              <w:t>11.230,65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0"/>
                <w:lang w:val="pl-PL"/>
              </w:rPr>
            </w:pPr>
            <w:r>
              <w:rPr>
                <w:rFonts w:eastAsia="Arial" w:cs="Arial" w:ascii="Arial" w:hAnsi="Arial"/>
                <w:sz w:val="20"/>
                <w:lang w:val="pl-PL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lang w:val="pl-PL"/>
              </w:rPr>
              <w:t>(raty)</w:t>
            </w:r>
          </w:p>
          <w:p>
            <w:pPr>
              <w:pStyle w:val="Normal"/>
              <w:tabs>
                <w:tab w:val="clear" w:pos="720"/>
                <w:tab w:val="left" w:pos="210" w:leader="none"/>
                <w:tab w:val="center" w:pos="760" w:leader="none"/>
              </w:tabs>
              <w:jc w:val="center"/>
              <w:rPr>
                <w:rFonts w:ascii="Arial" w:hAnsi="Arial" w:eastAsia="Arial" w:cs="Arial"/>
                <w:sz w:val="20"/>
                <w:lang w:val="pl-PL"/>
              </w:rPr>
            </w:pPr>
            <w:r>
              <w:rPr>
                <w:rFonts w:eastAsia="Arial" w:cs="Arial" w:ascii="Arial" w:hAnsi="Arial"/>
                <w:sz w:val="20"/>
                <w:lang w:val="pl-PL"/>
              </w:rPr>
            </w:r>
          </w:p>
        </w:tc>
        <w:tc>
          <w:tcPr>
            <w:tcW w:w="1519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sz w:val="20"/>
                <w:lang w:val="pl-PL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eastAsia="Arial" w:cs="Arial"/>
                <w:b/>
                <w:b/>
                <w:bCs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sz w:val="20"/>
                <w:lang w:val="pl-PL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eastAsia="Arial" w:cs="Arial"/>
                <w:b/>
                <w:b/>
                <w:bCs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sz w:val="20"/>
                <w:lang w:val="pl-PL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eastAsia="Arial" w:cs="Arial"/>
                <w:b/>
                <w:b/>
                <w:bCs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sz w:val="20"/>
                <w:lang w:val="pl-PL"/>
              </w:rPr>
            </w:r>
          </w:p>
          <w:p>
            <w:pPr>
              <w:pStyle w:val="Normal"/>
              <w:spacing w:lineRule="auto" w:line="360"/>
              <w:rPr>
                <w:rFonts w:ascii="Arial" w:hAnsi="Arial" w:eastAsia="Arial" w:cs="Arial"/>
                <w:b/>
                <w:b/>
                <w:bCs/>
                <w:color w:val="FF0000"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color w:val="FF0000"/>
                <w:sz w:val="20"/>
                <w:lang w:val="pl-PL"/>
              </w:rPr>
            </w:r>
          </w:p>
          <w:p>
            <w:pPr>
              <w:pStyle w:val="Normal"/>
              <w:spacing w:lineRule="auto" w:line="360"/>
              <w:rPr>
                <w:rFonts w:ascii="Arial" w:hAnsi="Arial" w:eastAsia="Arial" w:cs="Arial"/>
                <w:b/>
                <w:b/>
                <w:bCs/>
                <w:color w:val="FF0000"/>
                <w:sz w:val="20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color w:val="FF0000"/>
                <w:sz w:val="20"/>
                <w:lang w:val="pl-PL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Cs w:val="24"/>
                <w:lang w:val="pl-PL"/>
              </w:rPr>
            </w:pPr>
            <w:r>
              <w:rPr>
                <w:rFonts w:cs="Arial" w:ascii="Arial" w:hAnsi="Arial"/>
                <w:szCs w:val="24"/>
                <w:lang w:val="pl-PL"/>
              </w:rPr>
              <w:t xml:space="preserve">na rzecz najemcy </w:t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Cs w:val="24"/>
                <w:lang w:val="pl-PL"/>
              </w:rPr>
            </w:pPr>
            <w:r>
              <w:rPr>
                <w:rFonts w:cs="Arial" w:ascii="Arial" w:hAnsi="Arial"/>
                <w:szCs w:val="24"/>
                <w:lang w:val="pl-PL"/>
              </w:rPr>
              <w:t>lokalu</w:t>
            </w:r>
          </w:p>
        </w:tc>
        <w:tc>
          <w:tcPr>
            <w:tcW w:w="1422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2"/>
                <w:lang w:val="pl-PL"/>
              </w:rPr>
            </w:pPr>
            <w:r>
              <w:rPr>
                <w:rFonts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2"/>
                <w:lang w:val="pl-PL"/>
              </w:rPr>
            </w:pPr>
            <w:r>
              <w:rPr>
                <w:rFonts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cs="Arial" w:ascii="Arial" w:hAnsi="Arial"/>
                <w:sz w:val="22"/>
                <w:lang w:val="pl-PL"/>
              </w:rPr>
              <w:t>j.w</w:t>
            </w:r>
          </w:p>
        </w:tc>
        <w:tc>
          <w:tcPr>
            <w:tcW w:w="16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cs="Arial" w:ascii="Arial" w:hAnsi="Arial"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cs="Arial" w:ascii="Arial" w:hAnsi="Arial"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cs="Arial" w:ascii="Arial" w:hAnsi="Arial"/>
                <w:sz w:val="22"/>
                <w:lang w:val="pl-PL"/>
              </w:rPr>
              <w:t>j.w</w:t>
            </w:r>
          </w:p>
        </w:tc>
      </w:tr>
      <w:tr>
        <w:trPr>
          <w:trHeight w:val="2555" w:hRule="atLeast"/>
          <w:cantSplit w:val="true"/>
        </w:trPr>
        <w:tc>
          <w:tcPr>
            <w:tcW w:w="39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5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eastAsia="Times New Roman" w:cs="Arial" w:ascii="Arial" w:hAnsi="Arial"/>
                <w:color w:val="00000A"/>
                <w:kern w:val="0"/>
                <w:sz w:val="24"/>
                <w:szCs w:val="20"/>
                <w:lang w:val="pl-PL" w:eastAsia="zh-CN" w:bidi="ar-SA"/>
              </w:rPr>
              <w:t>10/100</w:t>
            </w:r>
            <w:r>
              <w:rPr>
                <w:rFonts w:cs="Arial" w:ascii="Arial" w:hAnsi="Arial"/>
                <w:lang w:val="pl-PL"/>
              </w:rPr>
              <w:t>0</w:t>
            </w:r>
          </w:p>
        </w:tc>
        <w:tc>
          <w:tcPr>
            <w:tcW w:w="891" w:type="dxa"/>
            <w:vMerge w:val="continue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8" w:type="dxa"/>
            <w:vMerge w:val="continue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8" w:type="dxa"/>
            <w:vMerge w:val="continue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87" w:type="dxa"/>
            <w:vMerge w:val="continue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82" w:type="dxa"/>
            <w:vMerge w:val="continue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2" w:type="dxa"/>
            <w:vMerge w:val="continue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b/>
                <w:b/>
                <w:sz w:val="22"/>
                <w:lang w:val="pl-PL"/>
              </w:rPr>
            </w:pPr>
            <w:r>
              <w:rPr>
                <w:rFonts w:eastAsia="Arial" w:cs="Arial" w:ascii="Arial" w:hAnsi="Arial"/>
                <w:b/>
                <w:sz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  <w:t>8.549,00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Cs w:val="24"/>
                <w:lang w:val="pl-PL"/>
              </w:rPr>
            </w:pPr>
            <w:r>
              <w:rPr>
                <w:rFonts w:eastAsia="Arial" w:cs="Arial" w:ascii="Arial" w:hAnsi="Arial"/>
                <w:b/>
                <w:szCs w:val="24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pl-PL" w:eastAsia="zh-CN" w:bidi="ar-SA"/>
              </w:rPr>
              <w:t>7.694,10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Cs w:val="24"/>
                <w:lang w:val="pl-PL"/>
              </w:rPr>
            </w:pPr>
            <w:r>
              <w:rPr>
                <w:rFonts w:eastAsia="Arial" w:cs="Arial" w:ascii="Arial" w:hAnsi="Arial"/>
                <w:b/>
                <w:szCs w:val="24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bCs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Arial" w:cs="Arial" w:ascii="Arial" w:hAnsi="Arial"/>
                <w:b/>
                <w:bCs/>
                <w:color w:val="00000A"/>
                <w:kern w:val="0"/>
                <w:sz w:val="24"/>
                <w:szCs w:val="24"/>
                <w:lang w:val="en-US" w:eastAsia="zh-CN" w:bidi="ar-SA"/>
              </w:rPr>
              <w:t>854,90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Cs w:val="24"/>
                <w:lang w:val="pl-PL"/>
              </w:rPr>
            </w:pPr>
            <w:r>
              <w:rPr>
                <w:rFonts w:eastAsia="Arial" w:cs="Arial" w:ascii="Arial" w:hAnsi="Arial"/>
                <w:b/>
                <w:szCs w:val="24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Cs w:val="24"/>
                <w:lang w:val="pl-PL"/>
              </w:rPr>
            </w:pPr>
            <w:r>
              <w:rPr>
                <w:rFonts w:eastAsia="Arial" w:cs="Arial" w:ascii="Arial" w:hAnsi="Arial"/>
                <w:b/>
                <w:szCs w:val="24"/>
                <w:lang w:val="pl-PL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iCs/>
                <w:sz w:val="22"/>
                <w:szCs w:val="22"/>
                <w:lang w:val="pl-PL"/>
              </w:rPr>
            </w:pPr>
            <w:r>
              <w:rPr>
                <w:rFonts w:cs="Arial" w:ascii="Arial" w:hAnsi="Arial"/>
                <w:b/>
                <w:iCs/>
                <w:sz w:val="22"/>
                <w:szCs w:val="22"/>
                <w:lang w:val="pl-PL"/>
              </w:rPr>
            </w:r>
          </w:p>
          <w:p>
            <w:pPr>
              <w:pStyle w:val="Normal"/>
              <w:tabs>
                <w:tab w:val="clear" w:pos="720"/>
                <w:tab w:val="left" w:pos="210" w:leader="none"/>
                <w:tab w:val="center" w:pos="760" w:leader="none"/>
              </w:tabs>
              <w:jc w:val="center"/>
              <w:rPr>
                <w:rFonts w:ascii="Arial" w:hAnsi="Arial" w:eastAsia="Times New Roman" w:cs="Arial"/>
                <w:b/>
                <w:b/>
                <w:iCs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/>
                <w:iCs/>
                <w:color w:val="00000A"/>
                <w:kern w:val="0"/>
                <w:sz w:val="24"/>
                <w:szCs w:val="24"/>
                <w:lang w:val="en-US" w:eastAsia="zh-CN" w:bidi="ar-SA"/>
              </w:rPr>
              <w:t>74.871,00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bCs/>
                <w:szCs w:val="24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szCs w:val="24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pl-PL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pl-PL" w:eastAsia="zh-CN" w:bidi="ar-SA"/>
              </w:rPr>
              <w:t>67.383,90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Cs/>
                <w:sz w:val="20"/>
                <w:lang w:val="pl-PL"/>
              </w:rPr>
            </w:pPr>
            <w:r>
              <w:rPr>
                <w:rFonts w:eastAsia="Arial" w:cs="Arial" w:ascii="Arial" w:hAnsi="Arial"/>
                <w:bCs/>
                <w:sz w:val="20"/>
                <w:lang w:val="pl-PL"/>
              </w:rPr>
              <w:t xml:space="preserve"> </w:t>
            </w:r>
            <w:r>
              <w:rPr>
                <w:rFonts w:eastAsia="Arial" w:cs="Arial" w:ascii="Arial" w:hAnsi="Arial"/>
                <w:bCs/>
                <w:sz w:val="20"/>
                <w:lang w:val="pl-PL"/>
              </w:rPr>
              <w:t>(bonifikata)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Arial" w:cs="Arial" w:ascii="Arial" w:hAnsi="Arial"/>
                <w:b/>
                <w:bCs/>
                <w:sz w:val="22"/>
                <w:szCs w:val="22"/>
                <w:lang w:val="pl-P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4"/>
                <w:szCs w:val="24"/>
                <w:lang w:val="en-US" w:eastAsia="zh-CN" w:bidi="ar-SA"/>
              </w:rPr>
              <w:t>7.487,10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0"/>
                <w:lang w:val="pl-PL"/>
              </w:rPr>
            </w:pPr>
            <w:r>
              <w:rPr>
                <w:rFonts w:eastAsia="Arial" w:cs="Arial" w:ascii="Arial" w:hAnsi="Arial"/>
                <w:sz w:val="20"/>
                <w:lang w:val="pl-PL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lang w:val="pl-PL"/>
              </w:rPr>
              <w:t>(jednorazowo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0"/>
                <w:lang w:val="pl-PL"/>
              </w:rPr>
            </w:pPr>
            <w:r>
              <w:rPr>
                <w:rFonts w:eastAsia="Arial" w:cs="Arial" w:ascii="Arial" w:hAnsi="Arial"/>
                <w:sz w:val="20"/>
                <w:lang w:val="pl-PL"/>
              </w:rPr>
              <w:t>do zapłaty)</w:t>
            </w:r>
          </w:p>
        </w:tc>
        <w:tc>
          <w:tcPr>
            <w:tcW w:w="1519" w:type="dxa"/>
            <w:vMerge w:val="continue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2" w:type="dxa"/>
            <w:vMerge w:val="continue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3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rFonts w:ascii="Arial" w:hAnsi="Arial" w:eastAsia="Arial" w:cs="Arial"/>
          <w:szCs w:val="24"/>
          <w:lang w:val="pl-PL"/>
        </w:rPr>
      </w:pPr>
      <w:r>
        <w:rPr>
          <w:rFonts w:eastAsia="Arial" w:cs="Arial" w:ascii="Arial" w:hAnsi="Arial"/>
          <w:szCs w:val="24"/>
          <w:lang w:val="pl-PL"/>
        </w:rPr>
        <w:t xml:space="preserve">         </w:t>
      </w:r>
    </w:p>
    <w:p>
      <w:pPr>
        <w:pStyle w:val="Normal"/>
        <w:jc w:val="both"/>
        <w:rPr/>
      </w:pPr>
      <w:r>
        <w:rPr>
          <w:rFonts w:eastAsia="Arial" w:cs="Arial" w:ascii="Arial" w:hAnsi="Arial"/>
          <w:szCs w:val="24"/>
          <w:lang w:val="pl-PL"/>
        </w:rPr>
        <w:t xml:space="preserve">     </w:t>
      </w:r>
      <w:r>
        <w:rPr>
          <w:rFonts w:eastAsia="Arial" w:cs="Arial" w:ascii="Arial" w:hAnsi="Arial"/>
          <w:sz w:val="21"/>
          <w:szCs w:val="21"/>
          <w:lang w:val="pl-PL"/>
        </w:rPr>
        <w:t xml:space="preserve">   </w:t>
      </w:r>
      <w:r>
        <w:rPr>
          <w:rFonts w:eastAsia="Arial" w:cs="Arial" w:ascii="Arial" w:hAnsi="Arial"/>
          <w:sz w:val="21"/>
          <w:szCs w:val="21"/>
          <w:lang w:val="pl-PL"/>
        </w:rPr>
        <w:t>Wykaz zostaje wywieszony na tablicy ogłoszeń na okres 21 dni.</w:t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1"/>
          <w:szCs w:val="21"/>
          <w:lang w:val="pl-PL"/>
        </w:rPr>
        <w:t xml:space="preserve">         </w:t>
      </w:r>
      <w:r>
        <w:rPr>
          <w:rFonts w:eastAsia="Arial" w:cs="Arial" w:ascii="Arial" w:hAnsi="Arial"/>
          <w:sz w:val="21"/>
          <w:szCs w:val="21"/>
          <w:lang w:val="pl-PL"/>
        </w:rPr>
        <w:t xml:space="preserve">Osoby, którym z mocy ustawy o gospodarce nieruchomościami (Dz.U. 2020 , poz. 1990) lub z  mocy odrębnych przepisów przysługuje  roszczenie o nabycie </w:t>
      </w:r>
    </w:p>
    <w:p>
      <w:pPr>
        <w:pStyle w:val="Normal"/>
        <w:jc w:val="both"/>
        <w:rPr>
          <w:rFonts w:ascii="Arial" w:hAnsi="Arial" w:eastAsia="Arial" w:cs="Arial"/>
          <w:sz w:val="21"/>
          <w:szCs w:val="21"/>
          <w:lang w:val="pl-PL"/>
        </w:rPr>
      </w:pPr>
      <w:r>
        <w:rPr>
          <w:rFonts w:eastAsia="Arial" w:cs="Arial" w:ascii="Arial" w:hAnsi="Arial"/>
          <w:sz w:val="21"/>
          <w:szCs w:val="21"/>
          <w:lang w:val="pl-PL"/>
        </w:rPr>
        <w:t xml:space="preserve">         </w:t>
      </w:r>
      <w:r>
        <w:rPr>
          <w:rFonts w:eastAsia="Arial" w:cs="Arial" w:ascii="Arial" w:hAnsi="Arial"/>
          <w:sz w:val="21"/>
          <w:szCs w:val="21"/>
          <w:lang w:val="pl-PL"/>
        </w:rPr>
        <w:t xml:space="preserve">nieruchomości zamieszczonych w wykazie oraz poprzedni właściciele nieruchomości pozbawieni prawa własności  tej nieruchomości przed dniem 5 grudnia 1990 r. </w:t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1"/>
          <w:szCs w:val="21"/>
          <w:lang w:val="pl-PL"/>
        </w:rPr>
        <w:t xml:space="preserve">         </w:t>
      </w:r>
      <w:r>
        <w:rPr>
          <w:rFonts w:eastAsia="Arial" w:cs="Arial" w:ascii="Arial" w:hAnsi="Arial"/>
          <w:sz w:val="21"/>
          <w:szCs w:val="21"/>
          <w:lang w:val="pl-PL"/>
        </w:rPr>
        <w:t xml:space="preserve">lub ich  spadkobiercy mogą składać wnioski o nabycie nieruchomości w terminie do </w:t>
      </w:r>
      <w:r>
        <w:rPr>
          <w:rFonts w:eastAsia="Arial" w:cs="Arial" w:ascii="Arial" w:hAnsi="Arial"/>
          <w:sz w:val="21"/>
          <w:szCs w:val="21"/>
          <w:lang w:val="pl-PL"/>
        </w:rPr>
        <w:t>25.06</w:t>
      </w:r>
      <w:r>
        <w:rPr>
          <w:rFonts w:eastAsia="Arial" w:cs="Arial" w:ascii="Arial" w:hAnsi="Arial"/>
          <w:sz w:val="21"/>
          <w:szCs w:val="21"/>
          <w:lang w:val="pl-PL"/>
        </w:rPr>
        <w:t>.2021 r</w:t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1"/>
          <w:szCs w:val="21"/>
          <w:lang w:val="pl-PL"/>
        </w:rPr>
        <w:t xml:space="preserve">         </w:t>
      </w:r>
      <w:r>
        <w:rPr>
          <w:rFonts w:eastAsia="Arial" w:cs="Arial" w:ascii="Arial" w:hAnsi="Arial"/>
          <w:sz w:val="21"/>
          <w:szCs w:val="21"/>
          <w:lang w:val="pl-PL"/>
        </w:rPr>
        <w:t>Wykaz znajduje się w Biuletynie Informacji Publicznej prowadzonej przez Urząd Miejski w Szczytnie pod adresem bip.um.szczytno.pl</w:t>
      </w:r>
    </w:p>
    <w:sectPr>
      <w:type w:val="nextPage"/>
      <w:pgSz w:w="16838" w:h="23811"/>
      <w:pgMar w:left="113" w:right="17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  <w:rPr>
        <w:sz w:val="26"/>
        <w:b/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isplayBackgroundShape/>
  <w:embedSystemFonts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pl-PL" w:eastAsia="pl-PL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en-US" w:eastAsia="zh-CN" w:bidi="ar-SA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cs="Arial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omylnaczcionkaakapitu1">
    <w:name w:val="Domyślna czcionka akapitu1"/>
    <w:qFormat/>
    <w:rPr/>
  </w:style>
  <w:style w:type="character" w:styleId="LONormal">
    <w:name w:val="LO-Normal"/>
    <w:qFormat/>
    <w:rPr>
      <w:sz w:val="20"/>
      <w:lang w:val="pl-PL"/>
    </w:rPr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NagwekZnak">
    <w:name w:val="Nagłówek Znak"/>
    <w:basedOn w:val="Domylnaczcionkaakapitu1"/>
    <w:qFormat/>
    <w:rPr>
      <w:sz w:val="24"/>
      <w:lang w:val="en-US"/>
    </w:rPr>
  </w:style>
  <w:style w:type="character" w:styleId="StopkaZnak">
    <w:name w:val="Stopka Znak"/>
    <w:basedOn w:val="Domylnaczcionkaakapitu1"/>
    <w:qFormat/>
    <w:rPr>
      <w:sz w:val="24"/>
      <w:lang w:val="en-US"/>
    </w:rPr>
  </w:style>
  <w:style w:type="character" w:styleId="Tekstpodstawowy2Znak">
    <w:name w:val="Tekst podstawowy 2 Znak"/>
    <w:basedOn w:val="Domylnaczcionkaakapitu1"/>
    <w:qFormat/>
    <w:rPr>
      <w:sz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qFormat/>
    <w:pPr>
      <w:widowControl w:val="false"/>
      <w:suppressAutoHyphens w:val="true"/>
      <w:overflowPunct w:val="false"/>
      <w:bidi w:val="0"/>
      <w:spacing w:before="0" w:after="0"/>
      <w:jc w:val="center"/>
    </w:pPr>
    <w:rPr>
      <w:rFonts w:ascii="Liberation Serif;Times New Roman" w:hAnsi="Liberation Serif;Times New Roman" w:eastAsia="SimSun" w:cs="Mangal"/>
      <w:color w:val="auto"/>
      <w:kern w:val="0"/>
      <w:sz w:val="22"/>
      <w:szCs w:val="24"/>
      <w:lang w:val="pl-PL" w:eastAsia="zh-CN" w:bidi="hi-IN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1">
    <w:name w:val="Nagłówek1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Nagwek11">
    <w:name w:val="Nagłówek 11"/>
    <w:qFormat/>
    <w:pPr>
      <w:keepNext w:val="true"/>
      <w:widowControl w:val="false"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SimSun" w:cs="Mangal"/>
      <w:color w:val="00000A"/>
      <w:kern w:val="0"/>
      <w:sz w:val="24"/>
      <w:szCs w:val="24"/>
      <w:lang w:val="pl-PL" w:eastAsia="zh-CN" w:bidi="hi-IN"/>
    </w:rPr>
  </w:style>
  <w:style w:type="paragraph" w:styleId="Nagwek31">
    <w:name w:val="Nagłówek 31"/>
    <w:qFormat/>
    <w:pPr>
      <w:keepNext w:val="true"/>
      <w:widowControl w:val="false"/>
      <w:suppressAutoHyphens w:val="true"/>
      <w:overflowPunct w:val="true"/>
      <w:bidi w:val="0"/>
      <w:spacing w:before="0" w:after="0"/>
      <w:jc w:val="center"/>
    </w:pPr>
    <w:rPr>
      <w:rFonts w:ascii="Liberation Serif" w:hAnsi="Liberation Serif" w:eastAsia="SimSun" w:cs="Mangal"/>
      <w:color w:val="00000A"/>
      <w:kern w:val="0"/>
      <w:sz w:val="28"/>
      <w:szCs w:val="24"/>
      <w:lang w:val="pl-PL" w:eastAsia="zh-CN" w:bidi="hi-IN"/>
    </w:rPr>
  </w:style>
  <w:style w:type="paragraph" w:styleId="Nagwek41">
    <w:name w:val="Nagłówek 41"/>
    <w:qFormat/>
    <w:pPr>
      <w:keepNext w:val="true"/>
      <w:widowControl w:val="false"/>
      <w:suppressAutoHyphens w:val="true"/>
      <w:overflowPunct w:val="true"/>
      <w:bidi w:val="0"/>
      <w:spacing w:before="0" w:after="0"/>
      <w:jc w:val="center"/>
    </w:pPr>
    <w:rPr>
      <w:rFonts w:ascii="Liberation Serif" w:hAnsi="Liberation Serif" w:eastAsia="SimSun" w:cs="Mangal"/>
      <w:color w:val="00000A"/>
      <w:kern w:val="0"/>
      <w:sz w:val="24"/>
      <w:szCs w:val="24"/>
      <w:lang w:val="pl-PL" w:eastAsia="zh-CN" w:bidi="hi-IN"/>
    </w:rPr>
  </w:style>
  <w:style w:type="paragraph" w:styleId="Nagwek51">
    <w:name w:val="Nagłówek 51"/>
    <w:qFormat/>
    <w:pPr>
      <w:keepNext w:val="true"/>
      <w:widowControl w:val="false"/>
      <w:suppressAutoHyphens w:val="true"/>
      <w:overflowPunct w:val="true"/>
      <w:bidi w:val="0"/>
      <w:spacing w:before="0" w:after="0"/>
      <w:jc w:val="center"/>
    </w:pPr>
    <w:rPr>
      <w:rFonts w:ascii="Liberation Serif" w:hAnsi="Liberation Serif" w:eastAsia="SimSun" w:cs="Mangal"/>
      <w:b/>
      <w:color w:val="00000A"/>
      <w:kern w:val="0"/>
      <w:sz w:val="24"/>
      <w:szCs w:val="24"/>
      <w:lang w:val="pl-PL" w:eastAsia="zh-CN" w:bidi="hi-IN"/>
    </w:rPr>
  </w:style>
  <w:style w:type="paragraph" w:styleId="Nagwek61">
    <w:name w:val="Nagłówek 61"/>
    <w:basedOn w:val="Normal"/>
    <w:qFormat/>
    <w:pPr>
      <w:keepNext w:val="true"/>
      <w:jc w:val="center"/>
    </w:pPr>
    <w:rPr>
      <w:b/>
      <w:lang w:val="pl-PL"/>
    </w:rPr>
  </w:style>
  <w:style w:type="paragraph" w:styleId="Tekstpodstawowy1">
    <w:name w:val="Tekst podstawowy1"/>
    <w:qFormat/>
    <w:pPr>
      <w:widowControl/>
      <w:suppressAutoHyphens w:val="true"/>
      <w:overflowPunct w:val="true"/>
      <w:bidi w:val="0"/>
      <w:spacing w:before="0" w:after="0"/>
      <w:jc w:val="center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pl-PL" w:eastAsia="zh-CN" w:bidi="ar-SA"/>
    </w:rPr>
  </w:style>
  <w:style w:type="paragraph" w:styleId="Tekstpodstawowy21">
    <w:name w:val="Tekst podstawowy 21"/>
    <w:basedOn w:val="Normal"/>
    <w:qFormat/>
    <w:pPr/>
    <w:rPr>
      <w:sz w:val="18"/>
      <w:lang w:val="pl-PL"/>
    </w:rPr>
  </w:style>
  <w:style w:type="paragraph" w:styleId="Tekstpodstawowy31">
    <w:name w:val="Tekst podstawowy 31"/>
    <w:basedOn w:val="Normal"/>
    <w:qFormat/>
    <w:pPr>
      <w:jc w:val="center"/>
    </w:pPr>
    <w:rPr>
      <w:sz w:val="20"/>
      <w:lang w:val="pl-PL"/>
    </w:rPr>
  </w:style>
  <w:style w:type="paragraph" w:styleId="Standard">
    <w:name w:val="Standard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pl-PL" w:eastAsia="zh-CN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Normalny1">
    <w:name w:val="Normalny1"/>
    <w:basedOn w:val="Normal"/>
    <w:qFormat/>
    <w:pPr/>
    <w:rPr>
      <w:sz w:val="20"/>
      <w:lang w:val="pl-P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Tekstpodstawowy2">
    <w:name w:val="Tekst podstawowy 2"/>
    <w:basedOn w:val="Normal"/>
    <w:qFormat/>
    <w:pPr/>
    <w:rPr>
      <w:sz w:val="18"/>
      <w:lang w:val="pl-PL"/>
    </w:rPr>
  </w:style>
  <w:style w:type="paragraph" w:styleId="Akapitzlist">
    <w:name w:val="Akapit z listą"/>
    <w:basedOn w:val="Normal"/>
    <w:qFormat/>
    <w:pPr>
      <w:spacing w:before="0" w:after="0"/>
      <w:ind w:left="720" w:right="0" w:hanging="0"/>
      <w:contextualSpacing/>
    </w:pPr>
    <w:rPr/>
  </w:style>
  <w:style w:type="paragraph" w:styleId="LONormal1">
    <w:name w:val="LO-Normal1"/>
    <w:basedOn w:val="Normal"/>
    <w:qFormat/>
    <w:pPr/>
    <w:rPr>
      <w:sz w:val="20"/>
      <w:lang w:val="pl-PL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4137</TotalTime>
  <Application>LibreOffice/6.3.4.2$Windows_X86_64 LibreOffice_project/60da17e045e08f1793c57c00ba83cdfce946d0aa</Application>
  <Pages>2</Pages>
  <Words>417</Words>
  <Characters>2762</Characters>
  <CharactersWithSpaces>3174</CharactersWithSpaces>
  <Paragraphs>152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2019-04-30T07:20:00Z</dcterms:created>
  <dc:creator>DomianIwona</dc:creator>
  <dc:description/>
  <dc:language>pl-PL</dc:language>
  <cp:lastModifiedBy/>
  <cp:lastPrinted>2021-05-06T14:46:35Z</cp:lastPrinted>
  <dcterms:modified xsi:type="dcterms:W3CDTF">2021-05-06T15:21:15Z</dcterms:modified>
  <cp:revision>92</cp:revision>
  <dc:subject/>
  <dc:title>Nasz znak : GPO 7145-   /2008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